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43" w:rsidRDefault="006B5643" w:rsidP="006B5643">
      <w:pPr>
        <w:rPr>
          <w:rFonts w:asciiTheme="minorHAnsi" w:hAnsiTheme="minorHAnsi" w:cstheme="minorHAnsi"/>
        </w:rPr>
      </w:pPr>
      <w:bookmarkStart w:id="0" w:name="_GoBack"/>
      <w:bookmarkEnd w:id="0"/>
    </w:p>
    <w:p w:rsidR="00F5552F" w:rsidRPr="006B5643" w:rsidRDefault="00F5552F" w:rsidP="006B5643">
      <w:pPr>
        <w:rPr>
          <w:rFonts w:asciiTheme="minorHAnsi" w:hAnsiTheme="minorHAnsi" w:cstheme="minorHAnsi"/>
        </w:rPr>
      </w:pPr>
    </w:p>
    <w:p w:rsidR="006B5643" w:rsidRPr="006B5643" w:rsidRDefault="006B5643" w:rsidP="006B5643">
      <w:pPr>
        <w:rPr>
          <w:rFonts w:asciiTheme="minorHAnsi" w:hAnsiTheme="minorHAnsi" w:cstheme="minorHAnsi"/>
        </w:rPr>
      </w:pPr>
    </w:p>
    <w:sdt>
      <w:sdtPr>
        <w:rPr>
          <w:rFonts w:ascii="Arial" w:eastAsiaTheme="minorHAnsi" w:hAnsi="Arial" w:cs="Arial"/>
          <w:b w:val="0"/>
          <w:bCs w:val="0"/>
          <w:color w:val="auto"/>
          <w:sz w:val="24"/>
          <w:szCs w:val="24"/>
          <w:lang w:val="en-GB" w:eastAsia="en-US"/>
        </w:rPr>
        <w:id w:val="1172454146"/>
        <w:docPartObj>
          <w:docPartGallery w:val="Table of Contents"/>
          <w:docPartUnique/>
        </w:docPartObj>
      </w:sdtPr>
      <w:sdtEndPr>
        <w:rPr>
          <w:noProof/>
        </w:rPr>
      </w:sdtEndPr>
      <w:sdtContent>
        <w:p w:rsidR="00D00CA1" w:rsidRDefault="00D00CA1">
          <w:pPr>
            <w:pStyle w:val="TOCHeading"/>
          </w:pPr>
          <w:r>
            <w:t>Contents</w:t>
          </w:r>
        </w:p>
        <w:p w:rsidR="00204836" w:rsidRDefault="00D00CA1">
          <w:pPr>
            <w:pStyle w:val="TOC1"/>
            <w:tabs>
              <w:tab w:val="left" w:pos="480"/>
              <w:tab w:val="right" w:leader="do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390076958" w:history="1">
            <w:r w:rsidR="00204836" w:rsidRPr="00EF146C">
              <w:rPr>
                <w:rStyle w:val="Hyperlink"/>
                <w:noProof/>
              </w:rPr>
              <w:t>1.</w:t>
            </w:r>
            <w:r w:rsidR="00204836">
              <w:rPr>
                <w:rFonts w:asciiTheme="minorHAnsi" w:eastAsiaTheme="minorEastAsia" w:hAnsiTheme="minorHAnsi" w:cstheme="minorBidi"/>
                <w:noProof/>
                <w:sz w:val="22"/>
                <w:szCs w:val="22"/>
                <w:lang w:eastAsia="en-GB"/>
              </w:rPr>
              <w:tab/>
            </w:r>
            <w:r w:rsidR="00204836" w:rsidRPr="00EF146C">
              <w:rPr>
                <w:rStyle w:val="Hyperlink"/>
                <w:noProof/>
              </w:rPr>
              <w:t>Executive Summary</w:t>
            </w:r>
            <w:r w:rsidR="00204836">
              <w:rPr>
                <w:noProof/>
                <w:webHidden/>
              </w:rPr>
              <w:tab/>
            </w:r>
            <w:r w:rsidR="00204836">
              <w:rPr>
                <w:noProof/>
                <w:webHidden/>
              </w:rPr>
              <w:fldChar w:fldCharType="begin"/>
            </w:r>
            <w:r w:rsidR="00204836">
              <w:rPr>
                <w:noProof/>
                <w:webHidden/>
              </w:rPr>
              <w:instrText xml:space="preserve"> PAGEREF _Toc390076958 \h </w:instrText>
            </w:r>
            <w:r w:rsidR="00204836">
              <w:rPr>
                <w:noProof/>
                <w:webHidden/>
              </w:rPr>
            </w:r>
            <w:r w:rsidR="00204836">
              <w:rPr>
                <w:noProof/>
                <w:webHidden/>
              </w:rPr>
              <w:fldChar w:fldCharType="separate"/>
            </w:r>
            <w:r w:rsidR="00204836">
              <w:rPr>
                <w:noProof/>
                <w:webHidden/>
              </w:rPr>
              <w:t>2</w:t>
            </w:r>
            <w:r w:rsidR="00204836">
              <w:rPr>
                <w:noProof/>
                <w:webHidden/>
              </w:rPr>
              <w:fldChar w:fldCharType="end"/>
            </w:r>
          </w:hyperlink>
        </w:p>
        <w:p w:rsidR="00204836" w:rsidRDefault="00583FF8">
          <w:pPr>
            <w:pStyle w:val="TOC1"/>
            <w:tabs>
              <w:tab w:val="left" w:pos="480"/>
              <w:tab w:val="right" w:leader="dot" w:pos="9016"/>
            </w:tabs>
            <w:rPr>
              <w:rFonts w:asciiTheme="minorHAnsi" w:eastAsiaTheme="minorEastAsia" w:hAnsiTheme="minorHAnsi" w:cstheme="minorBidi"/>
              <w:noProof/>
              <w:sz w:val="22"/>
              <w:szCs w:val="22"/>
              <w:lang w:eastAsia="en-GB"/>
            </w:rPr>
          </w:pPr>
          <w:hyperlink w:anchor="_Toc390076959" w:history="1">
            <w:r w:rsidR="00204836" w:rsidRPr="00EF146C">
              <w:rPr>
                <w:rStyle w:val="Hyperlink"/>
                <w:noProof/>
              </w:rPr>
              <w:t>2.</w:t>
            </w:r>
            <w:r w:rsidR="00204836">
              <w:rPr>
                <w:rFonts w:asciiTheme="minorHAnsi" w:eastAsiaTheme="minorEastAsia" w:hAnsiTheme="minorHAnsi" w:cstheme="minorBidi"/>
                <w:noProof/>
                <w:sz w:val="22"/>
                <w:szCs w:val="22"/>
                <w:lang w:eastAsia="en-GB"/>
              </w:rPr>
              <w:tab/>
            </w:r>
            <w:r w:rsidR="00204836" w:rsidRPr="00EF146C">
              <w:rPr>
                <w:rStyle w:val="Hyperlink"/>
                <w:noProof/>
              </w:rPr>
              <w:t>Purpose of this policy statement</w:t>
            </w:r>
            <w:r w:rsidR="00204836">
              <w:rPr>
                <w:noProof/>
                <w:webHidden/>
              </w:rPr>
              <w:tab/>
            </w:r>
            <w:r w:rsidR="00204836">
              <w:rPr>
                <w:noProof/>
                <w:webHidden/>
              </w:rPr>
              <w:fldChar w:fldCharType="begin"/>
            </w:r>
            <w:r w:rsidR="00204836">
              <w:rPr>
                <w:noProof/>
                <w:webHidden/>
              </w:rPr>
              <w:instrText xml:space="preserve"> PAGEREF _Toc390076959 \h </w:instrText>
            </w:r>
            <w:r w:rsidR="00204836">
              <w:rPr>
                <w:noProof/>
                <w:webHidden/>
              </w:rPr>
            </w:r>
            <w:r w:rsidR="00204836">
              <w:rPr>
                <w:noProof/>
                <w:webHidden/>
              </w:rPr>
              <w:fldChar w:fldCharType="separate"/>
            </w:r>
            <w:r w:rsidR="00204836">
              <w:rPr>
                <w:noProof/>
                <w:webHidden/>
              </w:rPr>
              <w:t>2</w:t>
            </w:r>
            <w:r w:rsidR="00204836">
              <w:rPr>
                <w:noProof/>
                <w:webHidden/>
              </w:rPr>
              <w:fldChar w:fldCharType="end"/>
            </w:r>
          </w:hyperlink>
        </w:p>
        <w:p w:rsidR="00204836" w:rsidRDefault="00583FF8">
          <w:pPr>
            <w:pStyle w:val="TOC1"/>
            <w:tabs>
              <w:tab w:val="left" w:pos="480"/>
              <w:tab w:val="right" w:leader="dot" w:pos="9016"/>
            </w:tabs>
            <w:rPr>
              <w:rFonts w:asciiTheme="minorHAnsi" w:eastAsiaTheme="minorEastAsia" w:hAnsiTheme="minorHAnsi" w:cstheme="minorBidi"/>
              <w:noProof/>
              <w:sz w:val="22"/>
              <w:szCs w:val="22"/>
              <w:lang w:eastAsia="en-GB"/>
            </w:rPr>
          </w:pPr>
          <w:hyperlink w:anchor="_Toc390076960" w:history="1">
            <w:r w:rsidR="00204836" w:rsidRPr="00EF146C">
              <w:rPr>
                <w:rStyle w:val="Hyperlink"/>
                <w:noProof/>
              </w:rPr>
              <w:t>3.</w:t>
            </w:r>
            <w:r w:rsidR="00204836">
              <w:rPr>
                <w:rFonts w:asciiTheme="minorHAnsi" w:eastAsiaTheme="minorEastAsia" w:hAnsiTheme="minorHAnsi" w:cstheme="minorBidi"/>
                <w:noProof/>
                <w:sz w:val="22"/>
                <w:szCs w:val="22"/>
                <w:lang w:eastAsia="en-GB"/>
              </w:rPr>
              <w:tab/>
            </w:r>
            <w:r w:rsidR="00204836" w:rsidRPr="00EF146C">
              <w:rPr>
                <w:rStyle w:val="Hyperlink"/>
                <w:noProof/>
              </w:rPr>
              <w:t>Introduction</w:t>
            </w:r>
            <w:r w:rsidR="00204836">
              <w:rPr>
                <w:noProof/>
                <w:webHidden/>
              </w:rPr>
              <w:tab/>
            </w:r>
            <w:r w:rsidR="00204836">
              <w:rPr>
                <w:noProof/>
                <w:webHidden/>
              </w:rPr>
              <w:fldChar w:fldCharType="begin"/>
            </w:r>
            <w:r w:rsidR="00204836">
              <w:rPr>
                <w:noProof/>
                <w:webHidden/>
              </w:rPr>
              <w:instrText xml:space="preserve"> PAGEREF _Toc390076960 \h </w:instrText>
            </w:r>
            <w:r w:rsidR="00204836">
              <w:rPr>
                <w:noProof/>
                <w:webHidden/>
              </w:rPr>
            </w:r>
            <w:r w:rsidR="00204836">
              <w:rPr>
                <w:noProof/>
                <w:webHidden/>
              </w:rPr>
              <w:fldChar w:fldCharType="separate"/>
            </w:r>
            <w:r w:rsidR="00204836">
              <w:rPr>
                <w:noProof/>
                <w:webHidden/>
              </w:rPr>
              <w:t>2</w:t>
            </w:r>
            <w:r w:rsidR="00204836">
              <w:rPr>
                <w:noProof/>
                <w:webHidden/>
              </w:rPr>
              <w:fldChar w:fldCharType="end"/>
            </w:r>
          </w:hyperlink>
        </w:p>
        <w:p w:rsidR="00204836" w:rsidRDefault="00583FF8">
          <w:pPr>
            <w:pStyle w:val="TOC1"/>
            <w:tabs>
              <w:tab w:val="left" w:pos="480"/>
              <w:tab w:val="right" w:leader="dot" w:pos="9016"/>
            </w:tabs>
            <w:rPr>
              <w:rFonts w:asciiTheme="minorHAnsi" w:eastAsiaTheme="minorEastAsia" w:hAnsiTheme="minorHAnsi" w:cstheme="minorBidi"/>
              <w:noProof/>
              <w:sz w:val="22"/>
              <w:szCs w:val="22"/>
              <w:lang w:eastAsia="en-GB"/>
            </w:rPr>
          </w:pPr>
          <w:hyperlink w:anchor="_Toc390076961" w:history="1">
            <w:r w:rsidR="00204836" w:rsidRPr="00EF146C">
              <w:rPr>
                <w:rStyle w:val="Hyperlink"/>
                <w:noProof/>
              </w:rPr>
              <w:t>4.</w:t>
            </w:r>
            <w:r w:rsidR="00204836">
              <w:rPr>
                <w:rFonts w:asciiTheme="minorHAnsi" w:eastAsiaTheme="minorEastAsia" w:hAnsiTheme="minorHAnsi" w:cstheme="minorBidi"/>
                <w:noProof/>
                <w:sz w:val="22"/>
                <w:szCs w:val="22"/>
                <w:lang w:eastAsia="en-GB"/>
              </w:rPr>
              <w:tab/>
            </w:r>
            <w:r w:rsidR="00204836" w:rsidRPr="00EF146C">
              <w:rPr>
                <w:rStyle w:val="Hyperlink"/>
                <w:noProof/>
              </w:rPr>
              <w:t>Background</w:t>
            </w:r>
            <w:r w:rsidR="00204836">
              <w:rPr>
                <w:noProof/>
                <w:webHidden/>
              </w:rPr>
              <w:tab/>
            </w:r>
            <w:r w:rsidR="00204836">
              <w:rPr>
                <w:noProof/>
                <w:webHidden/>
              </w:rPr>
              <w:fldChar w:fldCharType="begin"/>
            </w:r>
            <w:r w:rsidR="00204836">
              <w:rPr>
                <w:noProof/>
                <w:webHidden/>
              </w:rPr>
              <w:instrText xml:space="preserve"> PAGEREF _Toc390076961 \h </w:instrText>
            </w:r>
            <w:r w:rsidR="00204836">
              <w:rPr>
                <w:noProof/>
                <w:webHidden/>
              </w:rPr>
            </w:r>
            <w:r w:rsidR="00204836">
              <w:rPr>
                <w:noProof/>
                <w:webHidden/>
              </w:rPr>
              <w:fldChar w:fldCharType="separate"/>
            </w:r>
            <w:r w:rsidR="00204836">
              <w:rPr>
                <w:noProof/>
                <w:webHidden/>
              </w:rPr>
              <w:t>3</w:t>
            </w:r>
            <w:r w:rsidR="00204836">
              <w:rPr>
                <w:noProof/>
                <w:webHidden/>
              </w:rPr>
              <w:fldChar w:fldCharType="end"/>
            </w:r>
          </w:hyperlink>
        </w:p>
        <w:p w:rsidR="00204836" w:rsidRDefault="00583FF8">
          <w:pPr>
            <w:pStyle w:val="TOC1"/>
            <w:tabs>
              <w:tab w:val="left" w:pos="480"/>
              <w:tab w:val="right" w:leader="dot" w:pos="9016"/>
            </w:tabs>
            <w:rPr>
              <w:rFonts w:asciiTheme="minorHAnsi" w:eastAsiaTheme="minorEastAsia" w:hAnsiTheme="minorHAnsi" w:cstheme="minorBidi"/>
              <w:noProof/>
              <w:sz w:val="22"/>
              <w:szCs w:val="22"/>
              <w:lang w:eastAsia="en-GB"/>
            </w:rPr>
          </w:pPr>
          <w:hyperlink w:anchor="_Toc390076962" w:history="1">
            <w:r w:rsidR="00204836" w:rsidRPr="00EF146C">
              <w:rPr>
                <w:rStyle w:val="Hyperlink"/>
                <w:noProof/>
              </w:rPr>
              <w:t>5.</w:t>
            </w:r>
            <w:r w:rsidR="00204836">
              <w:rPr>
                <w:rFonts w:asciiTheme="minorHAnsi" w:eastAsiaTheme="minorEastAsia" w:hAnsiTheme="minorHAnsi" w:cstheme="minorBidi"/>
                <w:noProof/>
                <w:sz w:val="22"/>
                <w:szCs w:val="22"/>
                <w:lang w:eastAsia="en-GB"/>
              </w:rPr>
              <w:tab/>
            </w:r>
            <w:r w:rsidR="00204836" w:rsidRPr="00EF146C">
              <w:rPr>
                <w:rStyle w:val="Hyperlink"/>
                <w:noProof/>
              </w:rPr>
              <w:t>Understanding our communities</w:t>
            </w:r>
            <w:r w:rsidR="00204836">
              <w:rPr>
                <w:noProof/>
                <w:webHidden/>
              </w:rPr>
              <w:tab/>
            </w:r>
            <w:r w:rsidR="00204836">
              <w:rPr>
                <w:noProof/>
                <w:webHidden/>
              </w:rPr>
              <w:fldChar w:fldCharType="begin"/>
            </w:r>
            <w:r w:rsidR="00204836">
              <w:rPr>
                <w:noProof/>
                <w:webHidden/>
              </w:rPr>
              <w:instrText xml:space="preserve"> PAGEREF _Toc390076962 \h </w:instrText>
            </w:r>
            <w:r w:rsidR="00204836">
              <w:rPr>
                <w:noProof/>
                <w:webHidden/>
              </w:rPr>
            </w:r>
            <w:r w:rsidR="00204836">
              <w:rPr>
                <w:noProof/>
                <w:webHidden/>
              </w:rPr>
              <w:fldChar w:fldCharType="separate"/>
            </w:r>
            <w:r w:rsidR="00204836">
              <w:rPr>
                <w:noProof/>
                <w:webHidden/>
              </w:rPr>
              <w:t>4</w:t>
            </w:r>
            <w:r w:rsidR="00204836">
              <w:rPr>
                <w:noProof/>
                <w:webHidden/>
              </w:rPr>
              <w:fldChar w:fldCharType="end"/>
            </w:r>
          </w:hyperlink>
        </w:p>
        <w:p w:rsidR="00204836" w:rsidRDefault="00583FF8">
          <w:pPr>
            <w:pStyle w:val="TOC1"/>
            <w:tabs>
              <w:tab w:val="left" w:pos="480"/>
              <w:tab w:val="right" w:leader="dot" w:pos="9016"/>
            </w:tabs>
            <w:rPr>
              <w:rFonts w:asciiTheme="minorHAnsi" w:eastAsiaTheme="minorEastAsia" w:hAnsiTheme="minorHAnsi" w:cstheme="minorBidi"/>
              <w:noProof/>
              <w:sz w:val="22"/>
              <w:szCs w:val="22"/>
              <w:lang w:eastAsia="en-GB"/>
            </w:rPr>
          </w:pPr>
          <w:hyperlink w:anchor="_Toc390076963" w:history="1">
            <w:r w:rsidR="00204836" w:rsidRPr="00EF146C">
              <w:rPr>
                <w:rStyle w:val="Hyperlink"/>
                <w:noProof/>
              </w:rPr>
              <w:t>6.</w:t>
            </w:r>
            <w:r w:rsidR="00204836">
              <w:rPr>
                <w:rFonts w:asciiTheme="minorHAnsi" w:eastAsiaTheme="minorEastAsia" w:hAnsiTheme="minorHAnsi" w:cstheme="minorBidi"/>
                <w:noProof/>
                <w:sz w:val="22"/>
                <w:szCs w:val="22"/>
                <w:lang w:eastAsia="en-GB"/>
              </w:rPr>
              <w:tab/>
            </w:r>
            <w:r w:rsidR="00204836" w:rsidRPr="00EF146C">
              <w:rPr>
                <w:rStyle w:val="Hyperlink"/>
                <w:noProof/>
              </w:rPr>
              <w:t>Our principles of community engagement</w:t>
            </w:r>
            <w:r w:rsidR="00204836">
              <w:rPr>
                <w:noProof/>
                <w:webHidden/>
              </w:rPr>
              <w:tab/>
            </w:r>
            <w:r w:rsidR="00204836">
              <w:rPr>
                <w:noProof/>
                <w:webHidden/>
              </w:rPr>
              <w:fldChar w:fldCharType="begin"/>
            </w:r>
            <w:r w:rsidR="00204836">
              <w:rPr>
                <w:noProof/>
                <w:webHidden/>
              </w:rPr>
              <w:instrText xml:space="preserve"> PAGEREF _Toc390076963 \h </w:instrText>
            </w:r>
            <w:r w:rsidR="00204836">
              <w:rPr>
                <w:noProof/>
                <w:webHidden/>
              </w:rPr>
            </w:r>
            <w:r w:rsidR="00204836">
              <w:rPr>
                <w:noProof/>
                <w:webHidden/>
              </w:rPr>
              <w:fldChar w:fldCharType="separate"/>
            </w:r>
            <w:r w:rsidR="00204836">
              <w:rPr>
                <w:noProof/>
                <w:webHidden/>
              </w:rPr>
              <w:t>5</w:t>
            </w:r>
            <w:r w:rsidR="00204836">
              <w:rPr>
                <w:noProof/>
                <w:webHidden/>
              </w:rPr>
              <w:fldChar w:fldCharType="end"/>
            </w:r>
          </w:hyperlink>
        </w:p>
        <w:p w:rsidR="00204836" w:rsidRDefault="00583FF8">
          <w:pPr>
            <w:pStyle w:val="TOC1"/>
            <w:tabs>
              <w:tab w:val="left" w:pos="480"/>
              <w:tab w:val="right" w:leader="dot" w:pos="9016"/>
            </w:tabs>
            <w:rPr>
              <w:rFonts w:asciiTheme="minorHAnsi" w:eastAsiaTheme="minorEastAsia" w:hAnsiTheme="minorHAnsi" w:cstheme="minorBidi"/>
              <w:noProof/>
              <w:sz w:val="22"/>
              <w:szCs w:val="22"/>
              <w:lang w:eastAsia="en-GB"/>
            </w:rPr>
          </w:pPr>
          <w:hyperlink w:anchor="_Toc390076964" w:history="1">
            <w:r w:rsidR="00204836" w:rsidRPr="00EF146C">
              <w:rPr>
                <w:rStyle w:val="Hyperlink"/>
                <w:noProof/>
              </w:rPr>
              <w:t>7.</w:t>
            </w:r>
            <w:r w:rsidR="00204836">
              <w:rPr>
                <w:rFonts w:asciiTheme="minorHAnsi" w:eastAsiaTheme="minorEastAsia" w:hAnsiTheme="minorHAnsi" w:cstheme="minorBidi"/>
                <w:noProof/>
                <w:sz w:val="22"/>
                <w:szCs w:val="22"/>
                <w:lang w:eastAsia="en-GB"/>
              </w:rPr>
              <w:tab/>
            </w:r>
            <w:r w:rsidR="00204836" w:rsidRPr="00EF146C">
              <w:rPr>
                <w:rStyle w:val="Hyperlink"/>
                <w:noProof/>
              </w:rPr>
              <w:t>Flexibility</w:t>
            </w:r>
            <w:r w:rsidR="00204836">
              <w:rPr>
                <w:noProof/>
                <w:webHidden/>
              </w:rPr>
              <w:tab/>
            </w:r>
            <w:r w:rsidR="00204836">
              <w:rPr>
                <w:noProof/>
                <w:webHidden/>
              </w:rPr>
              <w:fldChar w:fldCharType="begin"/>
            </w:r>
            <w:r w:rsidR="00204836">
              <w:rPr>
                <w:noProof/>
                <w:webHidden/>
              </w:rPr>
              <w:instrText xml:space="preserve"> PAGEREF _Toc390076964 \h </w:instrText>
            </w:r>
            <w:r w:rsidR="00204836">
              <w:rPr>
                <w:noProof/>
                <w:webHidden/>
              </w:rPr>
            </w:r>
            <w:r w:rsidR="00204836">
              <w:rPr>
                <w:noProof/>
                <w:webHidden/>
              </w:rPr>
              <w:fldChar w:fldCharType="separate"/>
            </w:r>
            <w:r w:rsidR="00204836">
              <w:rPr>
                <w:noProof/>
                <w:webHidden/>
              </w:rPr>
              <w:t>7</w:t>
            </w:r>
            <w:r w:rsidR="00204836">
              <w:rPr>
                <w:noProof/>
                <w:webHidden/>
              </w:rPr>
              <w:fldChar w:fldCharType="end"/>
            </w:r>
          </w:hyperlink>
        </w:p>
        <w:p w:rsidR="00204836" w:rsidRDefault="00583FF8">
          <w:pPr>
            <w:pStyle w:val="TOC1"/>
            <w:tabs>
              <w:tab w:val="left" w:pos="480"/>
              <w:tab w:val="right" w:leader="dot" w:pos="9016"/>
            </w:tabs>
            <w:rPr>
              <w:rFonts w:asciiTheme="minorHAnsi" w:eastAsiaTheme="minorEastAsia" w:hAnsiTheme="minorHAnsi" w:cstheme="minorBidi"/>
              <w:noProof/>
              <w:sz w:val="22"/>
              <w:szCs w:val="22"/>
              <w:lang w:eastAsia="en-GB"/>
            </w:rPr>
          </w:pPr>
          <w:hyperlink w:anchor="_Toc390076965" w:history="1">
            <w:r w:rsidR="00204836" w:rsidRPr="00EF146C">
              <w:rPr>
                <w:rStyle w:val="Hyperlink"/>
                <w:noProof/>
              </w:rPr>
              <w:t>8.</w:t>
            </w:r>
            <w:r w:rsidR="00204836">
              <w:rPr>
                <w:rFonts w:asciiTheme="minorHAnsi" w:eastAsiaTheme="minorEastAsia" w:hAnsiTheme="minorHAnsi" w:cstheme="minorBidi"/>
                <w:noProof/>
                <w:sz w:val="22"/>
                <w:szCs w:val="22"/>
                <w:lang w:eastAsia="en-GB"/>
              </w:rPr>
              <w:tab/>
            </w:r>
            <w:r w:rsidR="00204836" w:rsidRPr="00EF146C">
              <w:rPr>
                <w:rStyle w:val="Hyperlink"/>
                <w:noProof/>
              </w:rPr>
              <w:t>Proportionality</w:t>
            </w:r>
            <w:r w:rsidR="00204836">
              <w:rPr>
                <w:noProof/>
                <w:webHidden/>
              </w:rPr>
              <w:tab/>
            </w:r>
            <w:r w:rsidR="00204836">
              <w:rPr>
                <w:noProof/>
                <w:webHidden/>
              </w:rPr>
              <w:fldChar w:fldCharType="begin"/>
            </w:r>
            <w:r w:rsidR="00204836">
              <w:rPr>
                <w:noProof/>
                <w:webHidden/>
              </w:rPr>
              <w:instrText xml:space="preserve"> PAGEREF _Toc390076965 \h </w:instrText>
            </w:r>
            <w:r w:rsidR="00204836">
              <w:rPr>
                <w:noProof/>
                <w:webHidden/>
              </w:rPr>
            </w:r>
            <w:r w:rsidR="00204836">
              <w:rPr>
                <w:noProof/>
                <w:webHidden/>
              </w:rPr>
              <w:fldChar w:fldCharType="separate"/>
            </w:r>
            <w:r w:rsidR="00204836">
              <w:rPr>
                <w:noProof/>
                <w:webHidden/>
              </w:rPr>
              <w:t>10</w:t>
            </w:r>
            <w:r w:rsidR="00204836">
              <w:rPr>
                <w:noProof/>
                <w:webHidden/>
              </w:rPr>
              <w:fldChar w:fldCharType="end"/>
            </w:r>
          </w:hyperlink>
        </w:p>
        <w:p w:rsidR="00204836" w:rsidRDefault="00583FF8">
          <w:pPr>
            <w:pStyle w:val="TOC1"/>
            <w:tabs>
              <w:tab w:val="left" w:pos="480"/>
              <w:tab w:val="right" w:leader="dot" w:pos="9016"/>
            </w:tabs>
            <w:rPr>
              <w:rFonts w:asciiTheme="minorHAnsi" w:eastAsiaTheme="minorEastAsia" w:hAnsiTheme="minorHAnsi" w:cstheme="minorBidi"/>
              <w:noProof/>
              <w:sz w:val="22"/>
              <w:szCs w:val="22"/>
              <w:lang w:eastAsia="en-GB"/>
            </w:rPr>
          </w:pPr>
          <w:hyperlink w:anchor="_Toc390076966" w:history="1">
            <w:r w:rsidR="00204836" w:rsidRPr="00EF146C">
              <w:rPr>
                <w:rStyle w:val="Hyperlink"/>
                <w:noProof/>
              </w:rPr>
              <w:t>9.</w:t>
            </w:r>
            <w:r w:rsidR="00204836">
              <w:rPr>
                <w:rFonts w:asciiTheme="minorHAnsi" w:eastAsiaTheme="minorEastAsia" w:hAnsiTheme="minorHAnsi" w:cstheme="minorBidi"/>
                <w:noProof/>
                <w:sz w:val="22"/>
                <w:szCs w:val="22"/>
                <w:lang w:eastAsia="en-GB"/>
              </w:rPr>
              <w:tab/>
            </w:r>
            <w:r w:rsidR="00204836" w:rsidRPr="00EF146C">
              <w:rPr>
                <w:rStyle w:val="Hyperlink"/>
                <w:noProof/>
              </w:rPr>
              <w:t>Transparency and clarity</w:t>
            </w:r>
            <w:r w:rsidR="00204836">
              <w:rPr>
                <w:noProof/>
                <w:webHidden/>
              </w:rPr>
              <w:tab/>
            </w:r>
            <w:r w:rsidR="00204836">
              <w:rPr>
                <w:noProof/>
                <w:webHidden/>
              </w:rPr>
              <w:fldChar w:fldCharType="begin"/>
            </w:r>
            <w:r w:rsidR="00204836">
              <w:rPr>
                <w:noProof/>
                <w:webHidden/>
              </w:rPr>
              <w:instrText xml:space="preserve"> PAGEREF _Toc390076966 \h </w:instrText>
            </w:r>
            <w:r w:rsidR="00204836">
              <w:rPr>
                <w:noProof/>
                <w:webHidden/>
              </w:rPr>
            </w:r>
            <w:r w:rsidR="00204836">
              <w:rPr>
                <w:noProof/>
                <w:webHidden/>
              </w:rPr>
              <w:fldChar w:fldCharType="separate"/>
            </w:r>
            <w:r w:rsidR="00204836">
              <w:rPr>
                <w:noProof/>
                <w:webHidden/>
              </w:rPr>
              <w:t>10</w:t>
            </w:r>
            <w:r w:rsidR="00204836">
              <w:rPr>
                <w:noProof/>
                <w:webHidden/>
              </w:rPr>
              <w:fldChar w:fldCharType="end"/>
            </w:r>
          </w:hyperlink>
        </w:p>
        <w:p w:rsidR="00204836" w:rsidRDefault="00583FF8">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390076967" w:history="1">
            <w:r w:rsidR="00204836" w:rsidRPr="00EF146C">
              <w:rPr>
                <w:rStyle w:val="Hyperlink"/>
                <w:noProof/>
              </w:rPr>
              <w:t>10.</w:t>
            </w:r>
            <w:r w:rsidR="00204836">
              <w:rPr>
                <w:rFonts w:asciiTheme="minorHAnsi" w:eastAsiaTheme="minorEastAsia" w:hAnsiTheme="minorHAnsi" w:cstheme="minorBidi"/>
                <w:noProof/>
                <w:sz w:val="22"/>
                <w:szCs w:val="22"/>
                <w:lang w:eastAsia="en-GB"/>
              </w:rPr>
              <w:tab/>
            </w:r>
            <w:r w:rsidR="00204836" w:rsidRPr="00EF146C">
              <w:rPr>
                <w:rStyle w:val="Hyperlink"/>
                <w:noProof/>
              </w:rPr>
              <w:t>Timeliness</w:t>
            </w:r>
            <w:r w:rsidR="00204836">
              <w:rPr>
                <w:noProof/>
                <w:webHidden/>
              </w:rPr>
              <w:tab/>
            </w:r>
            <w:r w:rsidR="00204836">
              <w:rPr>
                <w:noProof/>
                <w:webHidden/>
              </w:rPr>
              <w:fldChar w:fldCharType="begin"/>
            </w:r>
            <w:r w:rsidR="00204836">
              <w:rPr>
                <w:noProof/>
                <w:webHidden/>
              </w:rPr>
              <w:instrText xml:space="preserve"> PAGEREF _Toc390076967 \h </w:instrText>
            </w:r>
            <w:r w:rsidR="00204836">
              <w:rPr>
                <w:noProof/>
                <w:webHidden/>
              </w:rPr>
            </w:r>
            <w:r w:rsidR="00204836">
              <w:rPr>
                <w:noProof/>
                <w:webHidden/>
              </w:rPr>
              <w:fldChar w:fldCharType="separate"/>
            </w:r>
            <w:r w:rsidR="00204836">
              <w:rPr>
                <w:noProof/>
                <w:webHidden/>
              </w:rPr>
              <w:t>13</w:t>
            </w:r>
            <w:r w:rsidR="00204836">
              <w:rPr>
                <w:noProof/>
                <w:webHidden/>
              </w:rPr>
              <w:fldChar w:fldCharType="end"/>
            </w:r>
          </w:hyperlink>
        </w:p>
        <w:p w:rsidR="00204836" w:rsidRDefault="00583FF8">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390076968" w:history="1">
            <w:r w:rsidR="00204836" w:rsidRPr="00EF146C">
              <w:rPr>
                <w:rStyle w:val="Hyperlink"/>
                <w:noProof/>
              </w:rPr>
              <w:t>11.</w:t>
            </w:r>
            <w:r w:rsidR="00204836">
              <w:rPr>
                <w:rFonts w:asciiTheme="minorHAnsi" w:eastAsiaTheme="minorEastAsia" w:hAnsiTheme="minorHAnsi" w:cstheme="minorBidi"/>
                <w:noProof/>
                <w:sz w:val="22"/>
                <w:szCs w:val="22"/>
                <w:lang w:eastAsia="en-GB"/>
              </w:rPr>
              <w:tab/>
            </w:r>
            <w:r w:rsidR="00204836" w:rsidRPr="00EF146C">
              <w:rPr>
                <w:rStyle w:val="Hyperlink"/>
                <w:noProof/>
              </w:rPr>
              <w:t>Feedback</w:t>
            </w:r>
            <w:r w:rsidR="00204836">
              <w:rPr>
                <w:noProof/>
                <w:webHidden/>
              </w:rPr>
              <w:tab/>
            </w:r>
            <w:r w:rsidR="00204836">
              <w:rPr>
                <w:noProof/>
                <w:webHidden/>
              </w:rPr>
              <w:fldChar w:fldCharType="begin"/>
            </w:r>
            <w:r w:rsidR="00204836">
              <w:rPr>
                <w:noProof/>
                <w:webHidden/>
              </w:rPr>
              <w:instrText xml:space="preserve"> PAGEREF _Toc390076968 \h </w:instrText>
            </w:r>
            <w:r w:rsidR="00204836">
              <w:rPr>
                <w:noProof/>
                <w:webHidden/>
              </w:rPr>
            </w:r>
            <w:r w:rsidR="00204836">
              <w:rPr>
                <w:noProof/>
                <w:webHidden/>
              </w:rPr>
              <w:fldChar w:fldCharType="separate"/>
            </w:r>
            <w:r w:rsidR="00204836">
              <w:rPr>
                <w:noProof/>
                <w:webHidden/>
              </w:rPr>
              <w:t>14</w:t>
            </w:r>
            <w:r w:rsidR="00204836">
              <w:rPr>
                <w:noProof/>
                <w:webHidden/>
              </w:rPr>
              <w:fldChar w:fldCharType="end"/>
            </w:r>
          </w:hyperlink>
        </w:p>
        <w:p w:rsidR="00204836" w:rsidRDefault="00583FF8">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390076969" w:history="1">
            <w:r w:rsidR="00204836" w:rsidRPr="00EF146C">
              <w:rPr>
                <w:rStyle w:val="Hyperlink"/>
                <w:noProof/>
              </w:rPr>
              <w:t>12.</w:t>
            </w:r>
            <w:r w:rsidR="00204836">
              <w:rPr>
                <w:rFonts w:asciiTheme="minorHAnsi" w:eastAsiaTheme="minorEastAsia" w:hAnsiTheme="minorHAnsi" w:cstheme="minorBidi"/>
                <w:noProof/>
                <w:sz w:val="22"/>
                <w:szCs w:val="22"/>
                <w:lang w:eastAsia="en-GB"/>
              </w:rPr>
              <w:tab/>
            </w:r>
            <w:r w:rsidR="00204836" w:rsidRPr="00EF146C">
              <w:rPr>
                <w:rStyle w:val="Hyperlink"/>
                <w:noProof/>
              </w:rPr>
              <w:t>Inclusiveness and accessibility</w:t>
            </w:r>
            <w:r w:rsidR="00204836">
              <w:rPr>
                <w:noProof/>
                <w:webHidden/>
              </w:rPr>
              <w:tab/>
            </w:r>
            <w:r w:rsidR="00204836">
              <w:rPr>
                <w:noProof/>
                <w:webHidden/>
              </w:rPr>
              <w:fldChar w:fldCharType="begin"/>
            </w:r>
            <w:r w:rsidR="00204836">
              <w:rPr>
                <w:noProof/>
                <w:webHidden/>
              </w:rPr>
              <w:instrText xml:space="preserve"> PAGEREF _Toc390076969 \h </w:instrText>
            </w:r>
            <w:r w:rsidR="00204836">
              <w:rPr>
                <w:noProof/>
                <w:webHidden/>
              </w:rPr>
            </w:r>
            <w:r w:rsidR="00204836">
              <w:rPr>
                <w:noProof/>
                <w:webHidden/>
              </w:rPr>
              <w:fldChar w:fldCharType="separate"/>
            </w:r>
            <w:r w:rsidR="00204836">
              <w:rPr>
                <w:noProof/>
                <w:webHidden/>
              </w:rPr>
              <w:t>15</w:t>
            </w:r>
            <w:r w:rsidR="00204836">
              <w:rPr>
                <w:noProof/>
                <w:webHidden/>
              </w:rPr>
              <w:fldChar w:fldCharType="end"/>
            </w:r>
          </w:hyperlink>
        </w:p>
        <w:p w:rsidR="00204836" w:rsidRDefault="00583FF8">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390076970" w:history="1">
            <w:r w:rsidR="00204836" w:rsidRPr="00EF146C">
              <w:rPr>
                <w:rStyle w:val="Hyperlink"/>
                <w:noProof/>
              </w:rPr>
              <w:t>13.</w:t>
            </w:r>
            <w:r w:rsidR="00204836">
              <w:rPr>
                <w:rFonts w:asciiTheme="minorHAnsi" w:eastAsiaTheme="minorEastAsia" w:hAnsiTheme="minorHAnsi" w:cstheme="minorBidi"/>
                <w:noProof/>
                <w:sz w:val="22"/>
                <w:szCs w:val="22"/>
                <w:lang w:eastAsia="en-GB"/>
              </w:rPr>
              <w:tab/>
            </w:r>
            <w:r w:rsidR="00204836" w:rsidRPr="00EF146C">
              <w:rPr>
                <w:rStyle w:val="Hyperlink"/>
                <w:noProof/>
              </w:rPr>
              <w:t>Summary</w:t>
            </w:r>
            <w:r w:rsidR="00204836">
              <w:rPr>
                <w:noProof/>
                <w:webHidden/>
              </w:rPr>
              <w:tab/>
            </w:r>
            <w:r w:rsidR="00204836">
              <w:rPr>
                <w:noProof/>
                <w:webHidden/>
              </w:rPr>
              <w:fldChar w:fldCharType="begin"/>
            </w:r>
            <w:r w:rsidR="00204836">
              <w:rPr>
                <w:noProof/>
                <w:webHidden/>
              </w:rPr>
              <w:instrText xml:space="preserve"> PAGEREF _Toc390076970 \h </w:instrText>
            </w:r>
            <w:r w:rsidR="00204836">
              <w:rPr>
                <w:noProof/>
                <w:webHidden/>
              </w:rPr>
            </w:r>
            <w:r w:rsidR="00204836">
              <w:rPr>
                <w:noProof/>
                <w:webHidden/>
              </w:rPr>
              <w:fldChar w:fldCharType="separate"/>
            </w:r>
            <w:r w:rsidR="00204836">
              <w:rPr>
                <w:noProof/>
                <w:webHidden/>
              </w:rPr>
              <w:t>17</w:t>
            </w:r>
            <w:r w:rsidR="00204836">
              <w:rPr>
                <w:noProof/>
                <w:webHidden/>
              </w:rPr>
              <w:fldChar w:fldCharType="end"/>
            </w:r>
          </w:hyperlink>
        </w:p>
        <w:p w:rsidR="00204836" w:rsidRDefault="00583FF8">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390076971" w:history="1">
            <w:r w:rsidR="00204836" w:rsidRPr="00EF146C">
              <w:rPr>
                <w:rStyle w:val="Hyperlink"/>
                <w:noProof/>
              </w:rPr>
              <w:t>14.</w:t>
            </w:r>
            <w:r w:rsidR="00204836">
              <w:rPr>
                <w:rFonts w:asciiTheme="minorHAnsi" w:eastAsiaTheme="minorEastAsia" w:hAnsiTheme="minorHAnsi" w:cstheme="minorBidi"/>
                <w:noProof/>
                <w:sz w:val="22"/>
                <w:szCs w:val="22"/>
                <w:lang w:eastAsia="en-GB"/>
              </w:rPr>
              <w:tab/>
            </w:r>
            <w:r w:rsidR="00204836" w:rsidRPr="00EF146C">
              <w:rPr>
                <w:rStyle w:val="Hyperlink"/>
                <w:noProof/>
              </w:rPr>
              <w:t>The way forward</w:t>
            </w:r>
            <w:r w:rsidR="00204836">
              <w:rPr>
                <w:noProof/>
                <w:webHidden/>
              </w:rPr>
              <w:tab/>
            </w:r>
            <w:r w:rsidR="00204836">
              <w:rPr>
                <w:noProof/>
                <w:webHidden/>
              </w:rPr>
              <w:fldChar w:fldCharType="begin"/>
            </w:r>
            <w:r w:rsidR="00204836">
              <w:rPr>
                <w:noProof/>
                <w:webHidden/>
              </w:rPr>
              <w:instrText xml:space="preserve"> PAGEREF _Toc390076971 \h </w:instrText>
            </w:r>
            <w:r w:rsidR="00204836">
              <w:rPr>
                <w:noProof/>
                <w:webHidden/>
              </w:rPr>
            </w:r>
            <w:r w:rsidR="00204836">
              <w:rPr>
                <w:noProof/>
                <w:webHidden/>
              </w:rPr>
              <w:fldChar w:fldCharType="separate"/>
            </w:r>
            <w:r w:rsidR="00204836">
              <w:rPr>
                <w:noProof/>
                <w:webHidden/>
              </w:rPr>
              <w:t>17</w:t>
            </w:r>
            <w:r w:rsidR="00204836">
              <w:rPr>
                <w:noProof/>
                <w:webHidden/>
              </w:rPr>
              <w:fldChar w:fldCharType="end"/>
            </w:r>
          </w:hyperlink>
        </w:p>
        <w:p w:rsidR="00204836" w:rsidRDefault="00583FF8">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390076972" w:history="1">
            <w:r w:rsidR="00204836" w:rsidRPr="00EF146C">
              <w:rPr>
                <w:rStyle w:val="Hyperlink"/>
                <w:noProof/>
              </w:rPr>
              <w:t>15.</w:t>
            </w:r>
            <w:r w:rsidR="00204836">
              <w:rPr>
                <w:rFonts w:asciiTheme="minorHAnsi" w:eastAsiaTheme="minorEastAsia" w:hAnsiTheme="minorHAnsi" w:cstheme="minorBidi"/>
                <w:noProof/>
                <w:sz w:val="22"/>
                <w:szCs w:val="22"/>
                <w:lang w:eastAsia="en-GB"/>
              </w:rPr>
              <w:tab/>
            </w:r>
            <w:r w:rsidR="00204836" w:rsidRPr="00EF146C">
              <w:rPr>
                <w:rStyle w:val="Hyperlink"/>
                <w:noProof/>
              </w:rPr>
              <w:t>Appendix 1 - Case Studies.</w:t>
            </w:r>
            <w:r w:rsidR="00204836">
              <w:rPr>
                <w:noProof/>
                <w:webHidden/>
              </w:rPr>
              <w:tab/>
            </w:r>
            <w:r w:rsidR="00204836">
              <w:rPr>
                <w:noProof/>
                <w:webHidden/>
              </w:rPr>
              <w:fldChar w:fldCharType="begin"/>
            </w:r>
            <w:r w:rsidR="00204836">
              <w:rPr>
                <w:noProof/>
                <w:webHidden/>
              </w:rPr>
              <w:instrText xml:space="preserve"> PAGEREF _Toc390076972 \h </w:instrText>
            </w:r>
            <w:r w:rsidR="00204836">
              <w:rPr>
                <w:noProof/>
                <w:webHidden/>
              </w:rPr>
            </w:r>
            <w:r w:rsidR="00204836">
              <w:rPr>
                <w:noProof/>
                <w:webHidden/>
              </w:rPr>
              <w:fldChar w:fldCharType="separate"/>
            </w:r>
            <w:r w:rsidR="00204836">
              <w:rPr>
                <w:noProof/>
                <w:webHidden/>
              </w:rPr>
              <w:t>20</w:t>
            </w:r>
            <w:r w:rsidR="00204836">
              <w:rPr>
                <w:noProof/>
                <w:webHidden/>
              </w:rPr>
              <w:fldChar w:fldCharType="end"/>
            </w:r>
          </w:hyperlink>
        </w:p>
        <w:p w:rsidR="00D00CA1" w:rsidRDefault="00D00CA1">
          <w:r>
            <w:rPr>
              <w:b/>
              <w:bCs/>
              <w:noProof/>
            </w:rPr>
            <w:fldChar w:fldCharType="end"/>
          </w:r>
        </w:p>
      </w:sdtContent>
    </w:sdt>
    <w:p w:rsidR="00D00CA1" w:rsidRDefault="00D00CA1">
      <w:pPr>
        <w:rPr>
          <w:rFonts w:asciiTheme="majorHAnsi" w:eastAsiaTheme="majorEastAsia" w:hAnsiTheme="majorHAnsi" w:cstheme="majorBidi"/>
          <w:b/>
          <w:bCs/>
          <w:color w:val="365F91" w:themeColor="accent1" w:themeShade="BF"/>
          <w:sz w:val="28"/>
          <w:szCs w:val="28"/>
        </w:rPr>
      </w:pPr>
      <w:r>
        <w:br w:type="page"/>
      </w:r>
    </w:p>
    <w:p w:rsidR="00F5552F" w:rsidRDefault="00F5552F" w:rsidP="00922FD0">
      <w:pPr>
        <w:pStyle w:val="Heading1"/>
        <w:numPr>
          <w:ilvl w:val="0"/>
          <w:numId w:val="18"/>
        </w:numPr>
      </w:pPr>
      <w:bookmarkStart w:id="1" w:name="_Toc390076958"/>
      <w:r w:rsidRPr="00F5552F">
        <w:lastRenderedPageBreak/>
        <w:t>Executive Summary</w:t>
      </w:r>
      <w:bookmarkEnd w:id="1"/>
    </w:p>
    <w:p w:rsidR="004D3047" w:rsidRPr="00F5552F" w:rsidRDefault="004D3047" w:rsidP="004D3047">
      <w:pPr>
        <w:pStyle w:val="ListParagraph"/>
        <w:rPr>
          <w:rFonts w:asciiTheme="majorHAnsi" w:eastAsiaTheme="majorEastAsia" w:hAnsiTheme="majorHAnsi" w:cstheme="majorBidi"/>
          <w:b/>
          <w:bCs/>
          <w:color w:val="365F91" w:themeColor="accent1" w:themeShade="BF"/>
          <w:sz w:val="28"/>
          <w:szCs w:val="28"/>
        </w:rPr>
      </w:pPr>
    </w:p>
    <w:p w:rsidR="00F5552F" w:rsidRDefault="00F5552F" w:rsidP="001E7925">
      <w:pPr>
        <w:pStyle w:val="ListParagraph"/>
        <w:ind w:left="0"/>
        <w:rPr>
          <w:rFonts w:asciiTheme="minorHAnsi" w:hAnsiTheme="minorHAnsi" w:cstheme="minorHAnsi"/>
        </w:rPr>
      </w:pPr>
      <w:r w:rsidRPr="00F5552F">
        <w:rPr>
          <w:rFonts w:asciiTheme="minorHAnsi" w:hAnsiTheme="minorHAnsi" w:cstheme="minorHAnsi"/>
        </w:rPr>
        <w:t xml:space="preserve">This </w:t>
      </w:r>
      <w:r w:rsidR="009519A7">
        <w:rPr>
          <w:rFonts w:asciiTheme="minorHAnsi" w:hAnsiTheme="minorHAnsi" w:cstheme="minorHAnsi"/>
        </w:rPr>
        <w:t xml:space="preserve">policy statement </w:t>
      </w:r>
      <w:r w:rsidRPr="00F5552F">
        <w:rPr>
          <w:rFonts w:asciiTheme="minorHAnsi" w:hAnsiTheme="minorHAnsi" w:cstheme="minorHAnsi"/>
        </w:rPr>
        <w:t>describes how Oxford City Council engages its communities in decision</w:t>
      </w:r>
      <w:r w:rsidR="00AD2D76">
        <w:rPr>
          <w:rFonts w:asciiTheme="minorHAnsi" w:hAnsiTheme="minorHAnsi" w:cstheme="minorHAnsi"/>
        </w:rPr>
        <w:t>-</w:t>
      </w:r>
      <w:r w:rsidRPr="00F5552F">
        <w:rPr>
          <w:rFonts w:asciiTheme="minorHAnsi" w:hAnsiTheme="minorHAnsi" w:cstheme="minorHAnsi"/>
        </w:rPr>
        <w:t xml:space="preserve">making. It builds on and supersedes the Consultation </w:t>
      </w:r>
      <w:r w:rsidR="00E26925">
        <w:rPr>
          <w:rFonts w:asciiTheme="minorHAnsi" w:hAnsiTheme="minorHAnsi" w:cstheme="minorHAnsi"/>
        </w:rPr>
        <w:t xml:space="preserve">Strategy 2010-13 </w:t>
      </w:r>
      <w:r w:rsidRPr="00F5552F">
        <w:rPr>
          <w:rFonts w:asciiTheme="minorHAnsi" w:hAnsiTheme="minorHAnsi" w:cstheme="minorHAnsi"/>
        </w:rPr>
        <w:t>and takes account of the significant developments that have occurred in neighbourhood and partnership working in recent times. It develops the “</w:t>
      </w:r>
      <w:r>
        <w:rPr>
          <w:rFonts w:asciiTheme="minorHAnsi" w:hAnsiTheme="minorHAnsi" w:cstheme="minorHAnsi"/>
        </w:rPr>
        <w:t xml:space="preserve">Engaging </w:t>
      </w:r>
      <w:r w:rsidRPr="00F5552F">
        <w:rPr>
          <w:rFonts w:asciiTheme="minorHAnsi" w:hAnsiTheme="minorHAnsi" w:cstheme="minorHAnsi"/>
        </w:rPr>
        <w:t>Our Communities” themes already set out in the Council’s Corporate Plan 201</w:t>
      </w:r>
      <w:r>
        <w:rPr>
          <w:rFonts w:asciiTheme="minorHAnsi" w:hAnsiTheme="minorHAnsi" w:cstheme="minorHAnsi"/>
        </w:rPr>
        <w:t>4</w:t>
      </w:r>
      <w:r w:rsidRPr="00F5552F">
        <w:rPr>
          <w:rFonts w:asciiTheme="minorHAnsi" w:hAnsiTheme="minorHAnsi" w:cstheme="minorHAnsi"/>
        </w:rPr>
        <w:t>-1</w:t>
      </w:r>
      <w:r>
        <w:rPr>
          <w:rFonts w:asciiTheme="minorHAnsi" w:hAnsiTheme="minorHAnsi" w:cstheme="minorHAnsi"/>
        </w:rPr>
        <w:t>8</w:t>
      </w:r>
      <w:r w:rsidRPr="00F5552F">
        <w:rPr>
          <w:rFonts w:asciiTheme="minorHAnsi" w:hAnsiTheme="minorHAnsi" w:cstheme="minorHAnsi"/>
        </w:rPr>
        <w:t xml:space="preserve">, and while the </w:t>
      </w:r>
      <w:r w:rsidR="00E26925">
        <w:rPr>
          <w:rFonts w:asciiTheme="minorHAnsi" w:hAnsiTheme="minorHAnsi" w:cstheme="minorHAnsi"/>
        </w:rPr>
        <w:t xml:space="preserve">Corporate </w:t>
      </w:r>
      <w:r w:rsidRPr="00F5552F">
        <w:rPr>
          <w:rFonts w:asciiTheme="minorHAnsi" w:hAnsiTheme="minorHAnsi" w:cstheme="minorHAnsi"/>
        </w:rPr>
        <w:t>Plan describes what we intend to do in support of this priority, the Community Engagement P</w:t>
      </w:r>
      <w:r w:rsidR="009519A7">
        <w:rPr>
          <w:rFonts w:asciiTheme="minorHAnsi" w:hAnsiTheme="minorHAnsi" w:cstheme="minorHAnsi"/>
        </w:rPr>
        <w:t xml:space="preserve">olicy Statement  </w:t>
      </w:r>
      <w:r w:rsidRPr="00F5552F">
        <w:rPr>
          <w:rFonts w:asciiTheme="minorHAnsi" w:hAnsiTheme="minorHAnsi" w:cstheme="minorHAnsi"/>
        </w:rPr>
        <w:t>sets out the framework for how we will do it.</w:t>
      </w:r>
    </w:p>
    <w:p w:rsidR="00F5552F" w:rsidRPr="00F5552F" w:rsidRDefault="00F5552F" w:rsidP="00F5552F">
      <w:pPr>
        <w:pStyle w:val="ListParagraph"/>
        <w:rPr>
          <w:rFonts w:asciiTheme="minorHAnsi" w:hAnsiTheme="minorHAnsi" w:cstheme="minorHAnsi"/>
        </w:rPr>
      </w:pPr>
    </w:p>
    <w:p w:rsidR="00F5552F" w:rsidRPr="00F5552F" w:rsidRDefault="00F5552F" w:rsidP="00922FD0">
      <w:pPr>
        <w:pStyle w:val="Heading1"/>
        <w:numPr>
          <w:ilvl w:val="0"/>
          <w:numId w:val="18"/>
        </w:numPr>
      </w:pPr>
      <w:bookmarkStart w:id="2" w:name="_Toc390076959"/>
      <w:bookmarkStart w:id="3" w:name="_Toc372554686"/>
      <w:r w:rsidRPr="00F5552F">
        <w:t>Purpose of this p</w:t>
      </w:r>
      <w:r w:rsidR="009519A7">
        <w:t>olicy statement</w:t>
      </w:r>
      <w:bookmarkEnd w:id="2"/>
      <w:r w:rsidR="009519A7">
        <w:t xml:space="preserve"> </w:t>
      </w:r>
      <w:bookmarkEnd w:id="3"/>
    </w:p>
    <w:p w:rsidR="00F5552F" w:rsidRPr="0038743B" w:rsidRDefault="00F5552F" w:rsidP="00F5552F"/>
    <w:p w:rsidR="00F5552F" w:rsidRDefault="00F5552F" w:rsidP="00F5552F">
      <w:pPr>
        <w:rPr>
          <w:rFonts w:asciiTheme="minorHAnsi" w:hAnsiTheme="minorHAnsi" w:cstheme="minorHAnsi"/>
        </w:rPr>
      </w:pPr>
      <w:r w:rsidRPr="004A1CE6">
        <w:rPr>
          <w:rFonts w:asciiTheme="minorHAnsi" w:hAnsiTheme="minorHAnsi" w:cstheme="minorHAnsi"/>
        </w:rPr>
        <w:t>The purpose of this new three</w:t>
      </w:r>
      <w:r>
        <w:rPr>
          <w:rFonts w:asciiTheme="minorHAnsi" w:hAnsiTheme="minorHAnsi" w:cstheme="minorHAnsi"/>
        </w:rPr>
        <w:t>-</w:t>
      </w:r>
      <w:r w:rsidRPr="004A1CE6">
        <w:rPr>
          <w:rFonts w:asciiTheme="minorHAnsi" w:hAnsiTheme="minorHAnsi" w:cstheme="minorHAnsi"/>
        </w:rPr>
        <w:t xml:space="preserve">year Community Engagement </w:t>
      </w:r>
      <w:r>
        <w:rPr>
          <w:rFonts w:asciiTheme="minorHAnsi" w:hAnsiTheme="minorHAnsi" w:cstheme="minorHAnsi"/>
        </w:rPr>
        <w:t>P</w:t>
      </w:r>
      <w:r w:rsidR="009519A7">
        <w:rPr>
          <w:rFonts w:asciiTheme="minorHAnsi" w:hAnsiTheme="minorHAnsi" w:cstheme="minorHAnsi"/>
        </w:rPr>
        <w:t xml:space="preserve">olicy Statement </w:t>
      </w:r>
      <w:r w:rsidRPr="004A1CE6">
        <w:rPr>
          <w:rFonts w:asciiTheme="minorHAnsi" w:hAnsiTheme="minorHAnsi" w:cstheme="minorHAnsi"/>
        </w:rPr>
        <w:t>is to provide a framework for how the Council engages with its residents and communities to</w:t>
      </w:r>
      <w:r>
        <w:rPr>
          <w:rFonts w:asciiTheme="minorHAnsi" w:hAnsiTheme="minorHAnsi" w:cstheme="minorHAnsi"/>
        </w:rPr>
        <w:t xml:space="preserve"> develop a greater understanding of their needs, and to increase the level and quality of involvement in </w:t>
      </w:r>
      <w:r w:rsidRPr="004A1CE6">
        <w:rPr>
          <w:rFonts w:asciiTheme="minorHAnsi" w:hAnsiTheme="minorHAnsi" w:cstheme="minorHAnsi"/>
        </w:rPr>
        <w:t xml:space="preserve">the </w:t>
      </w:r>
      <w:r>
        <w:rPr>
          <w:rFonts w:asciiTheme="minorHAnsi" w:hAnsiTheme="minorHAnsi" w:cstheme="minorHAnsi"/>
        </w:rPr>
        <w:t xml:space="preserve">decisions that affect their lives. </w:t>
      </w:r>
    </w:p>
    <w:p w:rsidR="00F5552F" w:rsidRPr="004A1CE6" w:rsidRDefault="00F5552F" w:rsidP="00F5552F">
      <w:pPr>
        <w:rPr>
          <w:rFonts w:asciiTheme="minorHAnsi" w:hAnsiTheme="minorHAnsi" w:cstheme="minorHAnsi"/>
        </w:rPr>
      </w:pPr>
    </w:p>
    <w:p w:rsidR="00F5552F" w:rsidRDefault="00F5552F" w:rsidP="00F5552F">
      <w:pPr>
        <w:rPr>
          <w:rFonts w:asciiTheme="minorHAnsi" w:hAnsiTheme="minorHAnsi" w:cstheme="minorHAnsi"/>
        </w:rPr>
      </w:pPr>
      <w:r w:rsidRPr="004A1CE6">
        <w:rPr>
          <w:rFonts w:asciiTheme="minorHAnsi" w:hAnsiTheme="minorHAnsi" w:cstheme="minorHAnsi"/>
        </w:rPr>
        <w:t xml:space="preserve">This </w:t>
      </w:r>
      <w:r w:rsidR="009519A7">
        <w:rPr>
          <w:rFonts w:asciiTheme="minorHAnsi" w:hAnsiTheme="minorHAnsi" w:cstheme="minorHAnsi"/>
        </w:rPr>
        <w:t xml:space="preserve">policy statement </w:t>
      </w:r>
      <w:r w:rsidRPr="004A1CE6">
        <w:rPr>
          <w:rFonts w:asciiTheme="minorHAnsi" w:hAnsiTheme="minorHAnsi" w:cstheme="minorHAnsi"/>
        </w:rPr>
        <w:t>aims to clarify:</w:t>
      </w:r>
    </w:p>
    <w:p w:rsidR="00C103C4" w:rsidRDefault="00C103C4" w:rsidP="00F5552F">
      <w:pPr>
        <w:rPr>
          <w:rFonts w:asciiTheme="minorHAnsi" w:hAnsiTheme="minorHAnsi" w:cstheme="minorHAnsi"/>
        </w:rPr>
      </w:pPr>
    </w:p>
    <w:p w:rsidR="00F5552F" w:rsidRDefault="00F5552F" w:rsidP="00F5552F">
      <w:pPr>
        <w:pStyle w:val="ListParagraph"/>
        <w:numPr>
          <w:ilvl w:val="0"/>
          <w:numId w:val="13"/>
        </w:numPr>
        <w:rPr>
          <w:rFonts w:asciiTheme="minorHAnsi" w:hAnsiTheme="minorHAnsi" w:cstheme="minorHAnsi"/>
        </w:rPr>
      </w:pPr>
      <w:r>
        <w:rPr>
          <w:rFonts w:asciiTheme="minorHAnsi" w:hAnsiTheme="minorHAnsi" w:cstheme="minorHAnsi"/>
        </w:rPr>
        <w:t xml:space="preserve">how demographic changes in Oxford impact on our </w:t>
      </w:r>
      <w:r w:rsidR="002C46FD">
        <w:rPr>
          <w:rFonts w:asciiTheme="minorHAnsi" w:hAnsiTheme="minorHAnsi" w:cstheme="minorHAnsi"/>
        </w:rPr>
        <w:t xml:space="preserve">approach to </w:t>
      </w:r>
      <w:r>
        <w:rPr>
          <w:rFonts w:asciiTheme="minorHAnsi" w:hAnsiTheme="minorHAnsi" w:cstheme="minorHAnsi"/>
        </w:rPr>
        <w:t>co</w:t>
      </w:r>
      <w:r w:rsidR="002C46FD">
        <w:rPr>
          <w:rFonts w:asciiTheme="minorHAnsi" w:hAnsiTheme="minorHAnsi" w:cstheme="minorHAnsi"/>
        </w:rPr>
        <w:t xml:space="preserve">mmunity engagement </w:t>
      </w:r>
    </w:p>
    <w:p w:rsidR="00F5552F" w:rsidRDefault="00F5552F" w:rsidP="00F5552F">
      <w:pPr>
        <w:pStyle w:val="ListParagraph"/>
        <w:numPr>
          <w:ilvl w:val="0"/>
          <w:numId w:val="13"/>
        </w:numPr>
        <w:rPr>
          <w:rFonts w:asciiTheme="minorHAnsi" w:hAnsiTheme="minorHAnsi" w:cstheme="minorHAnsi"/>
        </w:rPr>
      </w:pPr>
      <w:r w:rsidRPr="004A1CE6">
        <w:rPr>
          <w:rFonts w:asciiTheme="minorHAnsi" w:hAnsiTheme="minorHAnsi" w:cstheme="minorHAnsi"/>
        </w:rPr>
        <w:t>the principles underpinning the Council’s community engagement activities</w:t>
      </w:r>
    </w:p>
    <w:p w:rsidR="00F5552F" w:rsidRPr="009410CD" w:rsidRDefault="00F5552F" w:rsidP="00F5552F">
      <w:pPr>
        <w:pStyle w:val="ListParagraph"/>
        <w:numPr>
          <w:ilvl w:val="0"/>
          <w:numId w:val="13"/>
        </w:numPr>
        <w:rPr>
          <w:rFonts w:asciiTheme="minorHAnsi" w:hAnsiTheme="minorHAnsi" w:cstheme="minorHAnsi"/>
        </w:rPr>
      </w:pPr>
      <w:r w:rsidRPr="004A1CE6">
        <w:rPr>
          <w:rFonts w:asciiTheme="minorHAnsi" w:hAnsiTheme="minorHAnsi" w:cstheme="minorHAnsi"/>
        </w:rPr>
        <w:t xml:space="preserve">the different activities involved in community </w:t>
      </w:r>
      <w:r w:rsidRPr="009410CD">
        <w:rPr>
          <w:rFonts w:asciiTheme="minorHAnsi" w:hAnsiTheme="minorHAnsi" w:cstheme="minorHAnsi"/>
        </w:rPr>
        <w:t>engagement and th</w:t>
      </w:r>
      <w:r w:rsidR="002C46FD" w:rsidRPr="009410CD">
        <w:rPr>
          <w:rFonts w:asciiTheme="minorHAnsi" w:hAnsiTheme="minorHAnsi" w:cstheme="minorHAnsi"/>
        </w:rPr>
        <w:t>e purposes of these activities</w:t>
      </w:r>
    </w:p>
    <w:p w:rsidR="00F5552F" w:rsidRDefault="00F5552F" w:rsidP="00F5552F">
      <w:pPr>
        <w:pStyle w:val="ListParagraph"/>
        <w:numPr>
          <w:ilvl w:val="0"/>
          <w:numId w:val="13"/>
        </w:numPr>
        <w:rPr>
          <w:rFonts w:asciiTheme="minorHAnsi" w:hAnsiTheme="minorHAnsi" w:cstheme="minorHAnsi"/>
        </w:rPr>
      </w:pPr>
      <w:r w:rsidRPr="00A739AF">
        <w:rPr>
          <w:rFonts w:asciiTheme="minorHAnsi" w:hAnsiTheme="minorHAnsi" w:cstheme="minorHAnsi"/>
        </w:rPr>
        <w:t xml:space="preserve">progress that has been made so far in different areas of community engagement and </w:t>
      </w:r>
      <w:r w:rsidRPr="00BA4BC7">
        <w:rPr>
          <w:rFonts w:asciiTheme="minorHAnsi" w:hAnsiTheme="minorHAnsi" w:cstheme="minorHAnsi"/>
        </w:rPr>
        <w:t>our</w:t>
      </w:r>
      <w:r w:rsidR="00A739AF" w:rsidRPr="00BA4BC7">
        <w:rPr>
          <w:rFonts w:asciiTheme="minorHAnsi" w:hAnsiTheme="minorHAnsi" w:cstheme="minorHAnsi"/>
        </w:rPr>
        <w:t xml:space="preserve"> </w:t>
      </w:r>
      <w:r w:rsidRPr="00BA4BC7">
        <w:rPr>
          <w:rFonts w:asciiTheme="minorHAnsi" w:hAnsiTheme="minorHAnsi" w:cstheme="minorHAnsi"/>
        </w:rPr>
        <w:t xml:space="preserve">plans for the future.  </w:t>
      </w:r>
    </w:p>
    <w:p w:rsidR="00A739AF" w:rsidRPr="00A739AF" w:rsidRDefault="00A739AF" w:rsidP="00A739AF">
      <w:pPr>
        <w:pStyle w:val="ListParagraph"/>
        <w:ind w:left="360"/>
        <w:rPr>
          <w:rFonts w:asciiTheme="minorHAnsi" w:hAnsiTheme="minorHAnsi" w:cstheme="minorHAnsi"/>
        </w:rPr>
      </w:pPr>
    </w:p>
    <w:p w:rsidR="00F5552F" w:rsidRPr="00922FD0" w:rsidRDefault="004D3047" w:rsidP="00922FD0">
      <w:pPr>
        <w:pStyle w:val="Heading1"/>
        <w:numPr>
          <w:ilvl w:val="0"/>
          <w:numId w:val="18"/>
        </w:numPr>
      </w:pPr>
      <w:bookmarkStart w:id="4" w:name="_Toc390076960"/>
      <w:r w:rsidRPr="00922FD0">
        <w:t>Introduction</w:t>
      </w:r>
      <w:bookmarkEnd w:id="4"/>
    </w:p>
    <w:p w:rsidR="00D00CA1" w:rsidRDefault="00D00CA1" w:rsidP="00D00CA1"/>
    <w:p w:rsidR="006B5643" w:rsidRPr="006B5643" w:rsidRDefault="006B5643" w:rsidP="006B5643">
      <w:pPr>
        <w:rPr>
          <w:rFonts w:asciiTheme="minorHAnsi" w:hAnsiTheme="minorHAnsi" w:cstheme="minorHAnsi"/>
        </w:rPr>
      </w:pPr>
      <w:r w:rsidRPr="006B5643">
        <w:rPr>
          <w:rFonts w:asciiTheme="minorHAnsi" w:hAnsiTheme="minorHAnsi" w:cstheme="minorHAnsi"/>
        </w:rPr>
        <w:t xml:space="preserve">Oxford City Council is committed to building a world-class city for all its citizens. Working with our communities to build channels for dialogue and engagement is a key part of the Council’s plan to enhance the relationship between citizens, their local communities and those who they elect to represent them. </w:t>
      </w:r>
    </w:p>
    <w:p w:rsidR="006B5643" w:rsidRPr="006B5643" w:rsidRDefault="006B5643" w:rsidP="006B5643">
      <w:pPr>
        <w:rPr>
          <w:rFonts w:asciiTheme="minorHAnsi" w:hAnsiTheme="minorHAnsi" w:cstheme="minorHAnsi"/>
        </w:rPr>
      </w:pPr>
    </w:p>
    <w:p w:rsidR="006B5643" w:rsidRPr="006B5643" w:rsidRDefault="002C46FD" w:rsidP="006B5643">
      <w:pPr>
        <w:rPr>
          <w:rFonts w:asciiTheme="minorHAnsi" w:hAnsiTheme="minorHAnsi" w:cstheme="minorHAnsi"/>
        </w:rPr>
      </w:pPr>
      <w:r>
        <w:rPr>
          <w:rFonts w:asciiTheme="minorHAnsi" w:hAnsiTheme="minorHAnsi" w:cstheme="minorHAnsi"/>
        </w:rPr>
        <w:t xml:space="preserve">The Council believes </w:t>
      </w:r>
      <w:r w:rsidR="006B5643" w:rsidRPr="006B5643">
        <w:rPr>
          <w:rFonts w:asciiTheme="minorHAnsi" w:hAnsiTheme="minorHAnsi" w:cstheme="minorHAnsi"/>
        </w:rPr>
        <w:t>that building stronger communities and supporting community engagement in decision</w:t>
      </w:r>
      <w:r w:rsidR="00AD2D76">
        <w:rPr>
          <w:rFonts w:asciiTheme="minorHAnsi" w:hAnsiTheme="minorHAnsi" w:cstheme="minorHAnsi"/>
        </w:rPr>
        <w:t>-m</w:t>
      </w:r>
      <w:r w:rsidR="006B5643" w:rsidRPr="006B5643">
        <w:rPr>
          <w:rFonts w:asciiTheme="minorHAnsi" w:hAnsiTheme="minorHAnsi" w:cstheme="minorHAnsi"/>
        </w:rPr>
        <w:t>aking are mutually supportive, and that stronger communities and engaged citizens will participat</w:t>
      </w:r>
      <w:r w:rsidR="00AD2D76">
        <w:rPr>
          <w:rFonts w:asciiTheme="minorHAnsi" w:hAnsiTheme="minorHAnsi" w:cstheme="minorHAnsi"/>
        </w:rPr>
        <w:t>e more with the City’s decision-</w:t>
      </w:r>
      <w:r w:rsidR="006B5643" w:rsidRPr="006B5643">
        <w:rPr>
          <w:rFonts w:asciiTheme="minorHAnsi" w:hAnsiTheme="minorHAnsi" w:cstheme="minorHAnsi"/>
        </w:rPr>
        <w:t xml:space="preserve">making processes. </w:t>
      </w:r>
    </w:p>
    <w:p w:rsidR="00457605" w:rsidRDefault="00457605" w:rsidP="006B5643">
      <w:pPr>
        <w:rPr>
          <w:rFonts w:asciiTheme="minorHAnsi" w:hAnsiTheme="minorHAnsi" w:cstheme="minorHAnsi"/>
        </w:rPr>
      </w:pPr>
    </w:p>
    <w:p w:rsidR="002C46FD" w:rsidRDefault="002C46FD" w:rsidP="002C46FD">
      <w:pPr>
        <w:rPr>
          <w:rFonts w:asciiTheme="minorHAnsi" w:hAnsiTheme="minorHAnsi" w:cstheme="minorHAnsi"/>
        </w:rPr>
      </w:pPr>
      <w:r w:rsidRPr="00CA343E">
        <w:rPr>
          <w:rFonts w:asciiTheme="minorHAnsi" w:hAnsiTheme="minorHAnsi" w:cstheme="minorHAnsi"/>
        </w:rPr>
        <w:t>In October 201</w:t>
      </w:r>
      <w:r>
        <w:rPr>
          <w:rFonts w:asciiTheme="minorHAnsi" w:hAnsiTheme="minorHAnsi" w:cstheme="minorHAnsi"/>
        </w:rPr>
        <w:t xml:space="preserve">3 the Cabinet Office issued </w:t>
      </w:r>
      <w:r w:rsidRPr="00CA343E">
        <w:rPr>
          <w:rFonts w:asciiTheme="minorHAnsi" w:hAnsiTheme="minorHAnsi" w:cstheme="minorHAnsi"/>
        </w:rPr>
        <w:t>guidance on Consultation Principles</w:t>
      </w:r>
      <w:r w:rsidRPr="00CA343E">
        <w:rPr>
          <w:rStyle w:val="FootnoteReference"/>
          <w:rFonts w:asciiTheme="minorHAnsi" w:hAnsiTheme="minorHAnsi" w:cstheme="minorHAnsi"/>
        </w:rPr>
        <w:footnoteReference w:id="1"/>
      </w:r>
      <w:r w:rsidRPr="00CA343E">
        <w:rPr>
          <w:rFonts w:asciiTheme="minorHAnsi" w:hAnsiTheme="minorHAnsi" w:cstheme="minorHAnsi"/>
        </w:rPr>
        <w:t xml:space="preserve">, which sets out the principles that public </w:t>
      </w:r>
      <w:r>
        <w:rPr>
          <w:rFonts w:asciiTheme="minorHAnsi" w:hAnsiTheme="minorHAnsi" w:cstheme="minorHAnsi"/>
        </w:rPr>
        <w:t xml:space="preserve">bodies should adopt when attempting to engage stakeholders. </w:t>
      </w:r>
      <w:r>
        <w:rPr>
          <w:rFonts w:asciiTheme="minorHAnsi" w:hAnsiTheme="minorHAnsi" w:cstheme="minorHAnsi"/>
        </w:rPr>
        <w:lastRenderedPageBreak/>
        <w:t xml:space="preserve">The guidance proposes a </w:t>
      </w:r>
      <w:r w:rsidRPr="00CA343E">
        <w:rPr>
          <w:rFonts w:asciiTheme="minorHAnsi" w:hAnsiTheme="minorHAnsi" w:cstheme="minorHAnsi"/>
        </w:rPr>
        <w:t>proportiona</w:t>
      </w:r>
      <w:r>
        <w:rPr>
          <w:rFonts w:asciiTheme="minorHAnsi" w:hAnsiTheme="minorHAnsi" w:cstheme="minorHAnsi"/>
        </w:rPr>
        <w:t xml:space="preserve">te and targeted </w:t>
      </w:r>
      <w:r w:rsidRPr="00CA343E">
        <w:rPr>
          <w:rFonts w:asciiTheme="minorHAnsi" w:hAnsiTheme="minorHAnsi" w:cstheme="minorHAnsi"/>
        </w:rPr>
        <w:t>approach, so that the type and scale of engagement is proportionate to the potential impacts of t</w:t>
      </w:r>
      <w:r w:rsidR="00594242">
        <w:rPr>
          <w:rFonts w:asciiTheme="minorHAnsi" w:hAnsiTheme="minorHAnsi" w:cstheme="minorHAnsi"/>
        </w:rPr>
        <w:t>he proposal under consideration, and the ability to shape</w:t>
      </w:r>
      <w:r w:rsidR="00175256">
        <w:rPr>
          <w:rFonts w:asciiTheme="minorHAnsi" w:hAnsiTheme="minorHAnsi" w:cstheme="minorHAnsi"/>
        </w:rPr>
        <w:t xml:space="preserve"> them</w:t>
      </w:r>
      <w:r w:rsidR="00594242">
        <w:rPr>
          <w:rFonts w:asciiTheme="minorHAnsi" w:hAnsiTheme="minorHAnsi" w:cstheme="minorHAnsi"/>
        </w:rPr>
        <w:t xml:space="preserve">. </w:t>
      </w:r>
      <w:r>
        <w:rPr>
          <w:rFonts w:asciiTheme="minorHAnsi" w:hAnsiTheme="minorHAnsi" w:cstheme="minorHAnsi"/>
        </w:rPr>
        <w:t>These principles are reflected in the City Council’s long-standing approach to community engagement and are reflected in this policy statement.</w:t>
      </w:r>
    </w:p>
    <w:p w:rsidR="00F16CE7" w:rsidRPr="00922FD0" w:rsidRDefault="00F16CE7" w:rsidP="00F16CE7">
      <w:pPr>
        <w:pStyle w:val="Heading1"/>
        <w:numPr>
          <w:ilvl w:val="0"/>
          <w:numId w:val="18"/>
        </w:numPr>
      </w:pPr>
      <w:bookmarkStart w:id="5" w:name="_Toc390076961"/>
      <w:r>
        <w:t>Background</w:t>
      </w:r>
      <w:bookmarkEnd w:id="5"/>
    </w:p>
    <w:p w:rsidR="00F16CE7" w:rsidRDefault="00F16CE7" w:rsidP="002C46FD">
      <w:pPr>
        <w:rPr>
          <w:rFonts w:asciiTheme="minorHAnsi" w:hAnsiTheme="minorHAnsi" w:cstheme="minorHAnsi"/>
        </w:rPr>
      </w:pPr>
    </w:p>
    <w:p w:rsidR="00F16CE7" w:rsidRDefault="00F16CE7" w:rsidP="00F16CE7">
      <w:pPr>
        <w:rPr>
          <w:rFonts w:asciiTheme="minorHAnsi" w:hAnsiTheme="minorHAnsi" w:cstheme="minorHAnsi"/>
        </w:rPr>
      </w:pPr>
      <w:r w:rsidRPr="00835215">
        <w:rPr>
          <w:rFonts w:asciiTheme="minorHAnsi" w:hAnsiTheme="minorHAnsi" w:cstheme="minorHAnsi"/>
        </w:rPr>
        <w:t xml:space="preserve">Oxford City Council has a long </w:t>
      </w:r>
      <w:r>
        <w:rPr>
          <w:rFonts w:asciiTheme="minorHAnsi" w:hAnsiTheme="minorHAnsi" w:cstheme="minorHAnsi"/>
        </w:rPr>
        <w:t xml:space="preserve">and successful </w:t>
      </w:r>
      <w:r w:rsidRPr="00835215">
        <w:rPr>
          <w:rFonts w:asciiTheme="minorHAnsi" w:hAnsiTheme="minorHAnsi" w:cstheme="minorHAnsi"/>
        </w:rPr>
        <w:t>track record of working with local people to build str</w:t>
      </w:r>
      <w:r>
        <w:rPr>
          <w:rFonts w:asciiTheme="minorHAnsi" w:hAnsiTheme="minorHAnsi" w:cstheme="minorHAnsi"/>
        </w:rPr>
        <w:t xml:space="preserve">ong and active communities - </w:t>
      </w:r>
      <w:r w:rsidRPr="00835215">
        <w:rPr>
          <w:rFonts w:asciiTheme="minorHAnsi" w:hAnsiTheme="minorHAnsi" w:cstheme="minorHAnsi"/>
        </w:rPr>
        <w:t>community engagement is at the heart of how the Council does business.</w:t>
      </w:r>
      <w:r>
        <w:rPr>
          <w:rFonts w:asciiTheme="minorHAnsi" w:hAnsiTheme="minorHAnsi" w:cstheme="minorHAnsi"/>
        </w:rPr>
        <w:t xml:space="preserve"> E</w:t>
      </w:r>
      <w:r w:rsidRPr="00835215">
        <w:rPr>
          <w:rFonts w:asciiTheme="minorHAnsi" w:hAnsiTheme="minorHAnsi" w:cstheme="minorHAnsi"/>
        </w:rPr>
        <w:t>xample</w:t>
      </w:r>
      <w:r>
        <w:rPr>
          <w:rFonts w:asciiTheme="minorHAnsi" w:hAnsiTheme="minorHAnsi" w:cstheme="minorHAnsi"/>
        </w:rPr>
        <w:t xml:space="preserve">s include: </w:t>
      </w:r>
      <w:r w:rsidRPr="00835215">
        <w:rPr>
          <w:rFonts w:asciiTheme="minorHAnsi" w:hAnsiTheme="minorHAnsi" w:cstheme="minorHAnsi"/>
        </w:rPr>
        <w:t xml:space="preserve">working in the 1990s to regenerate east Oxford; engaging with the Prince’s Foundation and the people of Blackbird Leys to improve the quality of life there; working with local people to remodel play areas across the city and engaging local people in Rose Hill to develop a new community centre; and working with Cowley Road Works to revive the popular Cowley Road Carnival. </w:t>
      </w:r>
    </w:p>
    <w:p w:rsidR="00F16CE7" w:rsidRDefault="00F16CE7" w:rsidP="00F16CE7">
      <w:pPr>
        <w:rPr>
          <w:rFonts w:asciiTheme="minorHAnsi" w:hAnsiTheme="minorHAnsi" w:cstheme="minorHAnsi"/>
        </w:rPr>
      </w:pPr>
    </w:p>
    <w:p w:rsidR="00F16CE7" w:rsidRPr="006B5643" w:rsidRDefault="00F16CE7" w:rsidP="00F16CE7">
      <w:pPr>
        <w:rPr>
          <w:rFonts w:asciiTheme="minorHAnsi" w:hAnsiTheme="minorHAnsi" w:cstheme="minorHAnsi"/>
        </w:rPr>
      </w:pPr>
      <w:r>
        <w:rPr>
          <w:rFonts w:asciiTheme="minorHAnsi" w:hAnsiTheme="minorHAnsi" w:cstheme="minorHAnsi"/>
        </w:rPr>
        <w:t xml:space="preserve">The </w:t>
      </w:r>
      <w:r w:rsidRPr="006B5643">
        <w:rPr>
          <w:rFonts w:asciiTheme="minorHAnsi" w:hAnsiTheme="minorHAnsi" w:cstheme="minorHAnsi"/>
        </w:rPr>
        <w:t xml:space="preserve">City Council engages with its residents and communities </w:t>
      </w:r>
      <w:r>
        <w:rPr>
          <w:rFonts w:asciiTheme="minorHAnsi" w:hAnsiTheme="minorHAnsi" w:cstheme="minorHAnsi"/>
        </w:rPr>
        <w:t>in a wide range of different ways</w:t>
      </w:r>
      <w:r w:rsidRPr="006B5643">
        <w:rPr>
          <w:rFonts w:asciiTheme="minorHAnsi" w:hAnsiTheme="minorHAnsi" w:cstheme="minorHAnsi"/>
        </w:rPr>
        <w:t>.</w:t>
      </w:r>
      <w:r>
        <w:rPr>
          <w:rFonts w:asciiTheme="minorHAnsi" w:hAnsiTheme="minorHAnsi" w:cstheme="minorHAnsi"/>
        </w:rPr>
        <w:t xml:space="preserve"> These include:</w:t>
      </w:r>
    </w:p>
    <w:p w:rsidR="00F16CE7" w:rsidRPr="005E5E6B" w:rsidRDefault="00F16CE7" w:rsidP="00F16CE7">
      <w:pPr>
        <w:pStyle w:val="ListParagraph"/>
        <w:numPr>
          <w:ilvl w:val="0"/>
          <w:numId w:val="21"/>
        </w:numPr>
        <w:rPr>
          <w:rFonts w:asciiTheme="minorHAnsi" w:hAnsiTheme="minorHAnsi" w:cstheme="minorHAnsi"/>
        </w:rPr>
      </w:pPr>
      <w:r w:rsidRPr="005E5E6B">
        <w:rPr>
          <w:rFonts w:asciiTheme="minorHAnsi" w:hAnsiTheme="minorHAnsi" w:cstheme="minorHAnsi"/>
        </w:rPr>
        <w:t xml:space="preserve">Engagement </w:t>
      </w:r>
      <w:r w:rsidR="00594242">
        <w:rPr>
          <w:rFonts w:asciiTheme="minorHAnsi" w:hAnsiTheme="minorHAnsi" w:cstheme="minorHAnsi"/>
        </w:rPr>
        <w:t xml:space="preserve">through </w:t>
      </w:r>
      <w:r w:rsidRPr="005E5E6B">
        <w:rPr>
          <w:rFonts w:asciiTheme="minorHAnsi" w:hAnsiTheme="minorHAnsi" w:cstheme="minorHAnsi"/>
        </w:rPr>
        <w:t xml:space="preserve">ward councillors. </w:t>
      </w:r>
      <w:r w:rsidRPr="005E5E6B">
        <w:rPr>
          <w:rFonts w:asciiTheme="minorHAnsi" w:hAnsiTheme="minorHAnsi" w:cstheme="minorHAnsi"/>
          <w:lang w:eastAsia="en-GB"/>
        </w:rPr>
        <w:t>Oxford City Council is led by its elected members</w:t>
      </w:r>
      <w:r w:rsidRPr="005E5E6B">
        <w:rPr>
          <w:rFonts w:asciiTheme="minorHAnsi" w:hAnsiTheme="minorHAnsi" w:cstheme="minorHAnsi"/>
          <w:color w:val="000000"/>
          <w:lang w:eastAsia="en-GB"/>
        </w:rPr>
        <w:t xml:space="preserve"> - t</w:t>
      </w:r>
      <w:r w:rsidRPr="005E5E6B">
        <w:rPr>
          <w:rFonts w:asciiTheme="minorHAnsi" w:hAnsiTheme="minorHAnsi" w:cstheme="minorHAnsi"/>
          <w:lang w:eastAsia="en-GB"/>
        </w:rPr>
        <w:t>hey set the Council’s policy and strategic direction</w:t>
      </w:r>
      <w:r w:rsidRPr="005E5E6B">
        <w:rPr>
          <w:rFonts w:asciiTheme="minorHAnsi" w:hAnsiTheme="minorHAnsi" w:cstheme="minorHAnsi"/>
          <w:color w:val="000000"/>
          <w:lang w:eastAsia="en-GB"/>
        </w:rPr>
        <w:t xml:space="preserve">.  </w:t>
      </w:r>
      <w:r w:rsidRPr="005E5E6B">
        <w:rPr>
          <w:rFonts w:asciiTheme="minorHAnsi" w:hAnsiTheme="minorHAnsi" w:cstheme="minorHAnsi"/>
        </w:rPr>
        <w:t xml:space="preserve">Oxford’s 48 city councillors also provide a direct link between local residents and the City Council’s decision-making mechanisms. One of their most important roles is </w:t>
      </w:r>
      <w:r w:rsidRPr="005E5E6B">
        <w:rPr>
          <w:rFonts w:asciiTheme="minorHAnsi" w:hAnsiTheme="minorHAnsi" w:cstheme="minorHAnsi"/>
          <w:lang w:eastAsia="en-GB"/>
        </w:rPr>
        <w:t>explaining the community to the council by being the voice for local people</w:t>
      </w:r>
      <w:r w:rsidRPr="005E5E6B">
        <w:rPr>
          <w:rFonts w:asciiTheme="minorHAnsi" w:hAnsiTheme="minorHAnsi" w:cstheme="minorHAnsi"/>
        </w:rPr>
        <w:t xml:space="preserve"> </w:t>
      </w:r>
    </w:p>
    <w:p w:rsidR="00F16CE7" w:rsidRPr="005E5E6B" w:rsidRDefault="00F16CE7" w:rsidP="00F16CE7">
      <w:pPr>
        <w:pStyle w:val="ListParagraph"/>
        <w:numPr>
          <w:ilvl w:val="0"/>
          <w:numId w:val="21"/>
        </w:numPr>
        <w:rPr>
          <w:rFonts w:asciiTheme="minorHAnsi" w:hAnsiTheme="minorHAnsi" w:cstheme="minorHAnsi"/>
        </w:rPr>
      </w:pPr>
      <w:r w:rsidRPr="005E5E6B">
        <w:rPr>
          <w:rFonts w:asciiTheme="minorHAnsi" w:hAnsiTheme="minorHAnsi" w:cstheme="minorHAnsi"/>
        </w:rPr>
        <w:t>The Customer Contact Strategy sets out how our customers can be involved in shaping and improving our front-line services. We want to know what is important to them in their contact with us and to understand how they wish to access services</w:t>
      </w:r>
    </w:p>
    <w:p w:rsidR="00F16CE7" w:rsidRPr="005E5E6B" w:rsidRDefault="00F16CE7" w:rsidP="00F16CE7">
      <w:pPr>
        <w:pStyle w:val="ListParagraph"/>
        <w:numPr>
          <w:ilvl w:val="0"/>
          <w:numId w:val="21"/>
        </w:numPr>
        <w:rPr>
          <w:rFonts w:asciiTheme="minorHAnsi" w:hAnsiTheme="minorHAnsi" w:cstheme="minorHAnsi"/>
        </w:rPr>
      </w:pPr>
      <w:r w:rsidRPr="005E5E6B">
        <w:rPr>
          <w:rFonts w:asciiTheme="minorHAnsi" w:hAnsiTheme="minorHAnsi" w:cstheme="minorHAnsi"/>
        </w:rPr>
        <w:t>The Statement of Community Involvement describes how residents are involved in planning decisions at the city-wide and very local level. The Planning department is improving its consultation process</w:t>
      </w:r>
      <w:r w:rsidRPr="005E5E6B">
        <w:rPr>
          <w:rFonts w:asciiTheme="minorHAnsi" w:hAnsiTheme="minorHAnsi" w:cstheme="minorHAnsi"/>
          <w:color w:val="000000"/>
        </w:rPr>
        <w:t>. We want all planning development in our city to be of the highest quality. We also want to expand the scope and effectiveness of our consultation arrangements and to put collaboration at the heart of our planning processes. Improvements include allowing more time between project inception and commencement dates as a way of improving consultation with all interested parties</w:t>
      </w:r>
    </w:p>
    <w:p w:rsidR="00F16CE7" w:rsidRPr="005E5E6B" w:rsidRDefault="00F16CE7" w:rsidP="00F16CE7">
      <w:pPr>
        <w:pStyle w:val="ListParagraph"/>
        <w:numPr>
          <w:ilvl w:val="0"/>
          <w:numId w:val="21"/>
        </w:numPr>
        <w:rPr>
          <w:rFonts w:asciiTheme="minorHAnsi" w:hAnsiTheme="minorHAnsi" w:cstheme="minorHAnsi"/>
        </w:rPr>
      </w:pPr>
      <w:r w:rsidRPr="005E5E6B">
        <w:rPr>
          <w:rFonts w:asciiTheme="minorHAnsi" w:hAnsiTheme="minorHAnsi" w:cstheme="minorHAnsi"/>
          <w:color w:val="000000"/>
        </w:rPr>
        <w:t xml:space="preserve">Engagement with </w:t>
      </w:r>
      <w:r w:rsidRPr="005E5E6B">
        <w:rPr>
          <w:rFonts w:asciiTheme="minorHAnsi" w:hAnsiTheme="minorHAnsi" w:cstheme="minorHAnsi"/>
        </w:rPr>
        <w:t>t</w:t>
      </w:r>
      <w:r w:rsidRPr="005E5E6B">
        <w:rPr>
          <w:rFonts w:asciiTheme="minorHAnsi" w:hAnsiTheme="minorHAnsi" w:cstheme="minorHAnsi"/>
          <w:bCs/>
        </w:rPr>
        <w:t>enants and leaseholders</w:t>
      </w:r>
      <w:r w:rsidRPr="005E5E6B">
        <w:rPr>
          <w:rFonts w:asciiTheme="minorHAnsi" w:hAnsiTheme="minorHAnsi" w:cstheme="minorHAnsi"/>
          <w:b/>
          <w:bCs/>
        </w:rPr>
        <w:t xml:space="preserve">. </w:t>
      </w:r>
      <w:r w:rsidRPr="005E5E6B">
        <w:rPr>
          <w:rFonts w:asciiTheme="minorHAnsi" w:hAnsiTheme="minorHAnsi" w:cstheme="minorHAnsi"/>
          <w:color w:val="000000"/>
        </w:rPr>
        <w:t xml:space="preserve">Tenants and leaseholders co-exist in areas of mixed tenure and </w:t>
      </w:r>
      <w:r>
        <w:rPr>
          <w:rFonts w:asciiTheme="minorHAnsi" w:hAnsiTheme="minorHAnsi" w:cstheme="minorHAnsi"/>
          <w:color w:val="000000"/>
        </w:rPr>
        <w:t>solving problems and driving new</w:t>
      </w:r>
      <w:r w:rsidRPr="005E5E6B">
        <w:rPr>
          <w:rFonts w:asciiTheme="minorHAnsi" w:hAnsiTheme="minorHAnsi" w:cstheme="minorHAnsi"/>
          <w:color w:val="000000"/>
        </w:rPr>
        <w:t xml:space="preserve"> initiatives</w:t>
      </w:r>
      <w:r>
        <w:rPr>
          <w:rFonts w:asciiTheme="minorHAnsi" w:hAnsiTheme="minorHAnsi" w:cstheme="minorHAnsi"/>
          <w:color w:val="000000"/>
        </w:rPr>
        <w:t xml:space="preserve"> must involve </w:t>
      </w:r>
      <w:r w:rsidRPr="005E5E6B">
        <w:rPr>
          <w:rFonts w:asciiTheme="minorHAnsi" w:hAnsiTheme="minorHAnsi" w:cstheme="minorHAnsi"/>
          <w:color w:val="000000"/>
        </w:rPr>
        <w:t xml:space="preserve">all </w:t>
      </w:r>
      <w:r>
        <w:rPr>
          <w:rFonts w:asciiTheme="minorHAnsi" w:hAnsiTheme="minorHAnsi" w:cstheme="minorHAnsi"/>
          <w:color w:val="000000"/>
        </w:rPr>
        <w:t xml:space="preserve">relevant groups. The </w:t>
      </w:r>
      <w:r w:rsidRPr="005E5E6B">
        <w:rPr>
          <w:rFonts w:asciiTheme="minorHAnsi" w:hAnsiTheme="minorHAnsi" w:cstheme="minorHAnsi"/>
          <w:color w:val="000000"/>
        </w:rPr>
        <w:t>City Council’s model of engagement has been developed with the national Tenant Participation Advisory Service</w:t>
      </w:r>
      <w:r>
        <w:rPr>
          <w:rFonts w:asciiTheme="minorHAnsi" w:hAnsiTheme="minorHAnsi" w:cstheme="minorHAnsi"/>
          <w:color w:val="000000"/>
        </w:rPr>
        <w:t>(TPAS) and involves</w:t>
      </w:r>
      <w:r w:rsidRPr="005E5E6B">
        <w:rPr>
          <w:rFonts w:asciiTheme="minorHAnsi" w:hAnsiTheme="minorHAnsi" w:cstheme="minorHAnsi"/>
          <w:color w:val="000000"/>
        </w:rPr>
        <w:t>:</w:t>
      </w:r>
    </w:p>
    <w:p w:rsidR="00F16CE7" w:rsidRPr="005E5E6B" w:rsidRDefault="00F16CE7" w:rsidP="00F16CE7">
      <w:pPr>
        <w:pStyle w:val="ListParagraph"/>
        <w:numPr>
          <w:ilvl w:val="1"/>
          <w:numId w:val="21"/>
        </w:numPr>
        <w:rPr>
          <w:rFonts w:asciiTheme="minorHAnsi" w:hAnsiTheme="minorHAnsi" w:cstheme="minorHAnsi"/>
        </w:rPr>
      </w:pPr>
      <w:r w:rsidRPr="005E5E6B">
        <w:rPr>
          <w:rFonts w:asciiTheme="minorHAnsi" w:hAnsiTheme="minorHAnsi" w:cstheme="minorHAnsi"/>
          <w:color w:val="000000"/>
        </w:rPr>
        <w:t>cre</w:t>
      </w:r>
      <w:r>
        <w:rPr>
          <w:rFonts w:asciiTheme="minorHAnsi" w:hAnsiTheme="minorHAnsi" w:cstheme="minorHAnsi"/>
          <w:color w:val="000000"/>
        </w:rPr>
        <w:t xml:space="preserve">ating a structure which enables </w:t>
      </w:r>
      <w:r w:rsidRPr="005E5E6B">
        <w:rPr>
          <w:rFonts w:asciiTheme="minorHAnsi" w:hAnsiTheme="minorHAnsi" w:cstheme="minorHAnsi"/>
          <w:color w:val="000000"/>
        </w:rPr>
        <w:t>tenants</w:t>
      </w:r>
      <w:r>
        <w:rPr>
          <w:rFonts w:asciiTheme="minorHAnsi" w:hAnsiTheme="minorHAnsi" w:cstheme="minorHAnsi"/>
          <w:color w:val="000000"/>
        </w:rPr>
        <w:t xml:space="preserve"> and leaseholders to be</w:t>
      </w:r>
      <w:r w:rsidRPr="005E5E6B">
        <w:rPr>
          <w:rFonts w:asciiTheme="minorHAnsi" w:hAnsiTheme="minorHAnsi" w:cstheme="minorHAnsi"/>
          <w:color w:val="000000"/>
        </w:rPr>
        <w:t xml:space="preserve"> involved in ways that suit their needs</w:t>
      </w:r>
    </w:p>
    <w:p w:rsidR="00F16CE7" w:rsidRPr="005E5E6B" w:rsidRDefault="00F16CE7" w:rsidP="00F16CE7">
      <w:pPr>
        <w:pStyle w:val="ListParagraph"/>
        <w:numPr>
          <w:ilvl w:val="1"/>
          <w:numId w:val="21"/>
        </w:numPr>
        <w:rPr>
          <w:rFonts w:asciiTheme="minorHAnsi" w:hAnsiTheme="minorHAnsi" w:cstheme="minorHAnsi"/>
        </w:rPr>
      </w:pPr>
      <w:r w:rsidRPr="005E5E6B">
        <w:rPr>
          <w:rFonts w:asciiTheme="minorHAnsi" w:hAnsiTheme="minorHAnsi" w:cstheme="minorHAnsi"/>
          <w:color w:val="000000"/>
        </w:rPr>
        <w:t>developing training and support opp</w:t>
      </w:r>
      <w:r>
        <w:rPr>
          <w:rFonts w:asciiTheme="minorHAnsi" w:hAnsiTheme="minorHAnsi" w:cstheme="minorHAnsi"/>
          <w:color w:val="000000"/>
        </w:rPr>
        <w:t xml:space="preserve">ortunities </w:t>
      </w:r>
    </w:p>
    <w:p w:rsidR="00F16CE7" w:rsidRPr="005E5E6B" w:rsidRDefault="00F16CE7" w:rsidP="00F16CE7">
      <w:pPr>
        <w:pStyle w:val="ListParagraph"/>
        <w:numPr>
          <w:ilvl w:val="1"/>
          <w:numId w:val="21"/>
        </w:numPr>
        <w:rPr>
          <w:rFonts w:asciiTheme="minorHAnsi" w:hAnsiTheme="minorHAnsi" w:cstheme="minorHAnsi"/>
        </w:rPr>
      </w:pPr>
      <w:r w:rsidRPr="005E5E6B">
        <w:rPr>
          <w:rFonts w:asciiTheme="minorHAnsi" w:hAnsiTheme="minorHAnsi" w:cstheme="minorHAnsi"/>
          <w:color w:val="000000"/>
        </w:rPr>
        <w:t>ensuri</w:t>
      </w:r>
      <w:r>
        <w:rPr>
          <w:rFonts w:asciiTheme="minorHAnsi" w:hAnsiTheme="minorHAnsi" w:cstheme="minorHAnsi"/>
          <w:color w:val="000000"/>
        </w:rPr>
        <w:t xml:space="preserve">ng transparency so that tenants </w:t>
      </w:r>
      <w:r w:rsidRPr="005E5E6B">
        <w:rPr>
          <w:rFonts w:asciiTheme="minorHAnsi" w:hAnsiTheme="minorHAnsi" w:cstheme="minorHAnsi"/>
          <w:color w:val="000000"/>
        </w:rPr>
        <w:t>and leaseholders are able to</w:t>
      </w:r>
      <w:r>
        <w:rPr>
          <w:rFonts w:asciiTheme="minorHAnsi" w:hAnsiTheme="minorHAnsi" w:cstheme="minorHAnsi"/>
          <w:color w:val="000000"/>
        </w:rPr>
        <w:t xml:space="preserve"> </w:t>
      </w:r>
      <w:r w:rsidRPr="005E5E6B">
        <w:rPr>
          <w:rFonts w:asciiTheme="minorHAnsi" w:hAnsiTheme="minorHAnsi" w:cstheme="minorHAnsi"/>
          <w:color w:val="000000"/>
        </w:rPr>
        <w:t xml:space="preserve">see the difference that </w:t>
      </w:r>
      <w:r>
        <w:rPr>
          <w:rFonts w:asciiTheme="minorHAnsi" w:hAnsiTheme="minorHAnsi" w:cstheme="minorHAnsi"/>
          <w:color w:val="000000"/>
        </w:rPr>
        <w:t xml:space="preserve">their engagement has </w:t>
      </w:r>
      <w:r w:rsidRPr="005E5E6B">
        <w:rPr>
          <w:rFonts w:asciiTheme="minorHAnsi" w:hAnsiTheme="minorHAnsi" w:cstheme="minorHAnsi"/>
          <w:color w:val="000000"/>
        </w:rPr>
        <w:t xml:space="preserve">made </w:t>
      </w:r>
      <w:r w:rsidRPr="005E5E6B">
        <w:rPr>
          <w:rFonts w:asciiTheme="minorHAnsi" w:hAnsiTheme="minorHAnsi" w:cstheme="minorHAnsi"/>
        </w:rPr>
        <w:t xml:space="preserve"> </w:t>
      </w:r>
    </w:p>
    <w:p w:rsidR="00F16CE7" w:rsidRPr="005E5E6B" w:rsidRDefault="00F16CE7" w:rsidP="00F16CE7">
      <w:pPr>
        <w:pStyle w:val="ListParagraph"/>
        <w:numPr>
          <w:ilvl w:val="0"/>
          <w:numId w:val="21"/>
        </w:numPr>
        <w:rPr>
          <w:rFonts w:asciiTheme="minorHAnsi" w:hAnsiTheme="minorHAnsi" w:cstheme="minorHAnsi"/>
        </w:rPr>
      </w:pPr>
      <w:r>
        <w:rPr>
          <w:rFonts w:asciiTheme="minorHAnsi" w:hAnsiTheme="minorHAnsi" w:cstheme="minorHAnsi"/>
        </w:rPr>
        <w:t xml:space="preserve">The opportunity to </w:t>
      </w:r>
      <w:r w:rsidRPr="005E5E6B">
        <w:rPr>
          <w:rFonts w:asciiTheme="minorHAnsi" w:hAnsiTheme="minorHAnsi" w:cstheme="minorHAnsi"/>
        </w:rPr>
        <w:t xml:space="preserve">comment on all policy and strategy documents, including the Corporate Plan and Annual </w:t>
      </w:r>
      <w:r w:rsidR="00F844AF" w:rsidRPr="005E5E6B">
        <w:rPr>
          <w:rFonts w:asciiTheme="minorHAnsi" w:hAnsiTheme="minorHAnsi" w:cstheme="minorHAnsi"/>
        </w:rPr>
        <w:t>Budget that</w:t>
      </w:r>
      <w:r w:rsidRPr="005E5E6B">
        <w:rPr>
          <w:rFonts w:asciiTheme="minorHAnsi" w:hAnsiTheme="minorHAnsi" w:cstheme="minorHAnsi"/>
        </w:rPr>
        <w:t xml:space="preserve"> are produced by Oxford City Council.</w:t>
      </w:r>
    </w:p>
    <w:p w:rsidR="00F16CE7" w:rsidRPr="00457605" w:rsidRDefault="00F16CE7" w:rsidP="00F16CE7">
      <w:pPr>
        <w:pStyle w:val="ListParagraph"/>
        <w:rPr>
          <w:rFonts w:asciiTheme="minorHAnsi" w:hAnsiTheme="minorHAnsi" w:cstheme="minorHAnsi"/>
        </w:rPr>
      </w:pPr>
    </w:p>
    <w:p w:rsidR="00F16CE7" w:rsidRDefault="00F16CE7" w:rsidP="00F16CE7">
      <w:pPr>
        <w:rPr>
          <w:rFonts w:asciiTheme="minorHAnsi" w:hAnsiTheme="minorHAnsi" w:cstheme="minorHAnsi"/>
        </w:rPr>
      </w:pPr>
      <w:r>
        <w:rPr>
          <w:rFonts w:asciiTheme="minorHAnsi" w:hAnsiTheme="minorHAnsi" w:cstheme="minorHAnsi"/>
        </w:rPr>
        <w:t xml:space="preserve">This Community Engagement Policy Statement focuses on ways that local people can further contribute to decision-making in their local communities.  Flexibility, a desire to find </w:t>
      </w:r>
      <w:r>
        <w:rPr>
          <w:rFonts w:asciiTheme="minorHAnsi" w:hAnsiTheme="minorHAnsi" w:cstheme="minorHAnsi"/>
        </w:rPr>
        <w:lastRenderedPageBreak/>
        <w:t>the most appropriate approach to each issue or community group, underpins the approaches to engagement set out above. Flexibility also plays a key role in our approach to community engagement.</w:t>
      </w:r>
    </w:p>
    <w:p w:rsidR="005E5E6B" w:rsidRPr="00922FD0" w:rsidRDefault="005E5E6B" w:rsidP="00F16CE7">
      <w:pPr>
        <w:pStyle w:val="Heading1"/>
        <w:numPr>
          <w:ilvl w:val="0"/>
          <w:numId w:val="18"/>
        </w:numPr>
      </w:pPr>
      <w:bookmarkStart w:id="6" w:name="_Toc390076962"/>
      <w:r w:rsidRPr="00922FD0">
        <w:t>Understanding our communities</w:t>
      </w:r>
      <w:bookmarkEnd w:id="6"/>
    </w:p>
    <w:p w:rsidR="005E5E6B" w:rsidRDefault="005E5E6B" w:rsidP="005E5E6B">
      <w:pPr>
        <w:rPr>
          <w:rFonts w:asciiTheme="minorHAnsi" w:hAnsiTheme="minorHAnsi" w:cstheme="minorHAnsi"/>
        </w:rPr>
      </w:pPr>
      <w:r w:rsidRPr="00B21F44">
        <w:rPr>
          <w:rFonts w:asciiTheme="minorHAnsi" w:hAnsiTheme="minorHAnsi" w:cstheme="minorHAnsi"/>
        </w:rPr>
        <w:t xml:space="preserve"> </w:t>
      </w:r>
    </w:p>
    <w:p w:rsidR="005E5E6B" w:rsidRDefault="005E5E6B" w:rsidP="005E5E6B">
      <w:pPr>
        <w:autoSpaceDE w:val="0"/>
        <w:autoSpaceDN w:val="0"/>
        <w:adjustRightInd w:val="0"/>
        <w:rPr>
          <w:rFonts w:asciiTheme="minorHAnsi" w:hAnsiTheme="minorHAnsi" w:cstheme="minorHAnsi"/>
        </w:rPr>
      </w:pPr>
      <w:r>
        <w:rPr>
          <w:rFonts w:asciiTheme="minorHAnsi" w:hAnsiTheme="minorHAnsi" w:cstheme="minorHAnsi"/>
        </w:rPr>
        <w:t>Oxford’s annual population churn of 25%, around 5,000 houses of multiple occupation, and a culturally diverse population present challenges in terms of sustained and effective c</w:t>
      </w:r>
      <w:r w:rsidR="00F16CE7">
        <w:rPr>
          <w:rFonts w:asciiTheme="minorHAnsi" w:hAnsiTheme="minorHAnsi" w:cstheme="minorHAnsi"/>
        </w:rPr>
        <w:t>ommunity engagement.  A</w:t>
      </w:r>
      <w:r>
        <w:rPr>
          <w:rFonts w:asciiTheme="minorHAnsi" w:hAnsiTheme="minorHAnsi" w:cstheme="minorHAnsi"/>
        </w:rPr>
        <w:t xml:space="preserve"> </w:t>
      </w:r>
      <w:r w:rsidRPr="004A1CE6">
        <w:rPr>
          <w:rFonts w:asciiTheme="minorHAnsi" w:hAnsiTheme="minorHAnsi" w:cstheme="minorHAnsi"/>
        </w:rPr>
        <w:t>thorough understanding of the city’s demographics – city-wide and at ward and neighbourhood level</w:t>
      </w:r>
      <w:r>
        <w:rPr>
          <w:rFonts w:asciiTheme="minorHAnsi" w:hAnsiTheme="minorHAnsi" w:cstheme="minorHAnsi"/>
        </w:rPr>
        <w:t xml:space="preserve"> – </w:t>
      </w:r>
      <w:r w:rsidRPr="004A1CE6">
        <w:rPr>
          <w:rFonts w:asciiTheme="minorHAnsi" w:hAnsiTheme="minorHAnsi" w:cstheme="minorHAnsi"/>
        </w:rPr>
        <w:t xml:space="preserve">lies at the heart of our </w:t>
      </w:r>
      <w:r>
        <w:rPr>
          <w:rFonts w:asciiTheme="minorHAnsi" w:hAnsiTheme="minorHAnsi" w:cstheme="minorHAnsi"/>
        </w:rPr>
        <w:t>approach</w:t>
      </w:r>
      <w:r w:rsidRPr="004A1CE6">
        <w:rPr>
          <w:rFonts w:asciiTheme="minorHAnsi" w:hAnsiTheme="minorHAnsi" w:cstheme="minorHAnsi"/>
        </w:rPr>
        <w:t xml:space="preserve">. </w:t>
      </w:r>
    </w:p>
    <w:p w:rsidR="005E5E6B" w:rsidRDefault="005E5E6B" w:rsidP="005E5E6B">
      <w:pPr>
        <w:rPr>
          <w:rFonts w:asciiTheme="minorHAnsi" w:hAnsiTheme="minorHAnsi" w:cstheme="minorHAnsi"/>
        </w:rPr>
      </w:pPr>
    </w:p>
    <w:p w:rsidR="005E5E6B" w:rsidRPr="004A1CE6" w:rsidRDefault="005E5E6B" w:rsidP="005E5E6B">
      <w:pPr>
        <w:rPr>
          <w:rFonts w:asciiTheme="minorHAnsi" w:hAnsiTheme="minorHAnsi" w:cstheme="minorHAnsi"/>
        </w:rPr>
      </w:pPr>
      <w:r w:rsidRPr="004A1CE6">
        <w:rPr>
          <w:rFonts w:asciiTheme="minorHAnsi" w:hAnsiTheme="minorHAnsi" w:cstheme="minorHAnsi"/>
        </w:rPr>
        <w:t>Oxford appears to be a thriving city with many opportunities for work and leisure and, for many residents,</w:t>
      </w:r>
      <w:r>
        <w:rPr>
          <w:rFonts w:asciiTheme="minorHAnsi" w:hAnsiTheme="minorHAnsi" w:cstheme="minorHAnsi"/>
        </w:rPr>
        <w:t xml:space="preserve"> </w:t>
      </w:r>
      <w:r w:rsidRPr="004A1CE6">
        <w:rPr>
          <w:rFonts w:asciiTheme="minorHAnsi" w:hAnsiTheme="minorHAnsi" w:cstheme="minorHAnsi"/>
        </w:rPr>
        <w:t>this is the daily reality of their lives. However, there are major inequalities in life chances and life expectancy in our city</w:t>
      </w:r>
      <w:r>
        <w:rPr>
          <w:rFonts w:asciiTheme="minorHAnsi" w:hAnsiTheme="minorHAnsi" w:cstheme="minorHAnsi"/>
        </w:rPr>
        <w:t>.</w:t>
      </w:r>
    </w:p>
    <w:p w:rsidR="005E5E6B" w:rsidRDefault="005E5E6B" w:rsidP="005E5E6B">
      <w:pPr>
        <w:autoSpaceDE w:val="0"/>
        <w:autoSpaceDN w:val="0"/>
        <w:adjustRightInd w:val="0"/>
        <w:rPr>
          <w:rFonts w:asciiTheme="minorHAnsi" w:hAnsiTheme="minorHAnsi" w:cstheme="minorHAnsi"/>
        </w:rPr>
      </w:pPr>
    </w:p>
    <w:p w:rsidR="005E5E6B" w:rsidRDefault="005E5E6B" w:rsidP="005E5E6B">
      <w:pPr>
        <w:rPr>
          <w:rFonts w:asciiTheme="minorHAnsi" w:hAnsiTheme="minorHAnsi" w:cstheme="minorHAnsi"/>
        </w:rPr>
      </w:pPr>
      <w:r w:rsidRPr="004A1CE6">
        <w:rPr>
          <w:rFonts w:asciiTheme="minorHAnsi" w:hAnsiTheme="minorHAnsi" w:cstheme="minorHAnsi"/>
        </w:rPr>
        <w:t>The Index of Multiple Deprivation 2010</w:t>
      </w:r>
      <w:r>
        <w:rPr>
          <w:rFonts w:asciiTheme="minorHAnsi" w:hAnsiTheme="minorHAnsi" w:cstheme="minorHAnsi"/>
        </w:rPr>
        <w:t xml:space="preserve"> </w:t>
      </w:r>
      <w:r w:rsidRPr="004A1CE6">
        <w:rPr>
          <w:rFonts w:asciiTheme="minorHAnsi" w:hAnsiTheme="minorHAnsi" w:cstheme="minorHAnsi"/>
        </w:rPr>
        <w:t xml:space="preserve">ranks Oxford 131st out of 354, placing it in the top half most deprived local authority areas in England.  Of 85 areas in Oxford, 12 are among the 20% most deprived areas in England.  These areas, in the south and east of the city, experience multiple levels of deprivation - low skills, low incomes and </w:t>
      </w:r>
      <w:r>
        <w:rPr>
          <w:rFonts w:asciiTheme="minorHAnsi" w:hAnsiTheme="minorHAnsi" w:cstheme="minorHAnsi"/>
        </w:rPr>
        <w:t xml:space="preserve">relatively </w:t>
      </w:r>
      <w:r w:rsidRPr="004A1CE6">
        <w:rPr>
          <w:rFonts w:asciiTheme="minorHAnsi" w:hAnsiTheme="minorHAnsi" w:cstheme="minorHAnsi"/>
        </w:rPr>
        <w:t xml:space="preserve">high levels of crime; the majority of the </w:t>
      </w:r>
      <w:r>
        <w:rPr>
          <w:rFonts w:asciiTheme="minorHAnsi" w:hAnsiTheme="minorHAnsi" w:cstheme="minorHAnsi"/>
        </w:rPr>
        <w:t>C</w:t>
      </w:r>
      <w:r w:rsidRPr="004A1CE6">
        <w:rPr>
          <w:rFonts w:asciiTheme="minorHAnsi" w:hAnsiTheme="minorHAnsi" w:cstheme="minorHAnsi"/>
        </w:rPr>
        <w:t xml:space="preserve">ouncil’s 7,800 tenants live in these areas.  Men and women from the more deprived areas can expect to live six years less than those in the </w:t>
      </w:r>
      <w:r>
        <w:rPr>
          <w:rFonts w:asciiTheme="minorHAnsi" w:hAnsiTheme="minorHAnsi" w:cstheme="minorHAnsi"/>
        </w:rPr>
        <w:t xml:space="preserve">more affluent areas. </w:t>
      </w:r>
      <w:r w:rsidRPr="004A1CE6">
        <w:rPr>
          <w:rFonts w:asciiTheme="minorHAnsi" w:hAnsiTheme="minorHAnsi" w:cstheme="minorHAnsi"/>
        </w:rPr>
        <w:t>While 43% of Oxford residents have degree-level qualifications or above 14% have no qualifications at all.</w:t>
      </w:r>
    </w:p>
    <w:p w:rsidR="005E5E6B" w:rsidRPr="004A1CE6" w:rsidRDefault="005E5E6B" w:rsidP="005E5E6B">
      <w:pPr>
        <w:rPr>
          <w:rFonts w:asciiTheme="minorHAnsi" w:hAnsiTheme="minorHAnsi" w:cstheme="minorHAnsi"/>
        </w:rPr>
      </w:pPr>
    </w:p>
    <w:p w:rsidR="005E5E6B" w:rsidRPr="00062FD6" w:rsidRDefault="005E5E6B" w:rsidP="005E5E6B">
      <w:pPr>
        <w:rPr>
          <w:rFonts w:asciiTheme="minorHAnsi" w:hAnsiTheme="minorHAnsi" w:cstheme="minorHAnsi"/>
        </w:rPr>
      </w:pPr>
      <w:r w:rsidRPr="00062FD6">
        <w:rPr>
          <w:rFonts w:asciiTheme="minorHAnsi" w:hAnsiTheme="minorHAnsi" w:cstheme="minorHAnsi"/>
        </w:rPr>
        <w:t xml:space="preserve">In terms of ethnicity, Oxford has a diverse population.  In 2011, 22% of the population were from black or minority ethnic backgrounds, compared to an England average of 13%.   An additional 14% of residents were of white but non-British backgrounds.  The largest non-white ethnic groups represented are Pakistani, Indian, Black African, ‘other Asian’ and Chinese ethnic groups.  The child population is considerably more ethnically diverse than the older population and as a result the population is expected to become more ethnically diverse in the future.  </w:t>
      </w:r>
    </w:p>
    <w:p w:rsidR="005E5E6B" w:rsidRPr="004A1CE6" w:rsidRDefault="005E5E6B" w:rsidP="005E5E6B">
      <w:pPr>
        <w:rPr>
          <w:rFonts w:asciiTheme="minorHAnsi" w:hAnsiTheme="minorHAnsi" w:cstheme="minorHAnsi"/>
        </w:rPr>
      </w:pPr>
    </w:p>
    <w:p w:rsidR="005E5E6B" w:rsidRDefault="005E5E6B" w:rsidP="005E5E6B">
      <w:pPr>
        <w:rPr>
          <w:rFonts w:asciiTheme="minorHAnsi" w:hAnsiTheme="minorHAnsi" w:cstheme="minorHAnsi"/>
        </w:rPr>
      </w:pPr>
      <w:r w:rsidRPr="004A1CE6">
        <w:rPr>
          <w:rFonts w:asciiTheme="minorHAnsi" w:hAnsiTheme="minorHAnsi" w:cstheme="minorHAnsi"/>
        </w:rPr>
        <w:t xml:space="preserve">In 2011, </w:t>
      </w:r>
      <w:r>
        <w:rPr>
          <w:rFonts w:asciiTheme="minorHAnsi" w:hAnsiTheme="minorHAnsi" w:cstheme="minorHAnsi"/>
        </w:rPr>
        <w:t xml:space="preserve">16% of </w:t>
      </w:r>
      <w:r w:rsidRPr="004A1CE6">
        <w:rPr>
          <w:rFonts w:asciiTheme="minorHAnsi" w:hAnsiTheme="minorHAnsi" w:cstheme="minorHAnsi"/>
        </w:rPr>
        <w:t>O</w:t>
      </w:r>
      <w:r>
        <w:rPr>
          <w:rFonts w:asciiTheme="minorHAnsi" w:hAnsiTheme="minorHAnsi" w:cstheme="minorHAnsi"/>
        </w:rPr>
        <w:t xml:space="preserve">xford residents said their main language </w:t>
      </w:r>
      <w:r w:rsidRPr="004A1CE6">
        <w:rPr>
          <w:rFonts w:asciiTheme="minorHAnsi" w:hAnsiTheme="minorHAnsi" w:cstheme="minorHAnsi"/>
        </w:rPr>
        <w:t>w</w:t>
      </w:r>
      <w:r>
        <w:rPr>
          <w:rFonts w:asciiTheme="minorHAnsi" w:hAnsiTheme="minorHAnsi" w:cstheme="minorHAnsi"/>
        </w:rPr>
        <w:t xml:space="preserve">as not English; this is twice the </w:t>
      </w:r>
      <w:r w:rsidRPr="004A1CE6">
        <w:rPr>
          <w:rFonts w:asciiTheme="minorHAnsi" w:hAnsiTheme="minorHAnsi" w:cstheme="minorHAnsi"/>
        </w:rPr>
        <w:t>n</w:t>
      </w:r>
      <w:r>
        <w:rPr>
          <w:rFonts w:asciiTheme="minorHAnsi" w:hAnsiTheme="minorHAnsi" w:cstheme="minorHAnsi"/>
        </w:rPr>
        <w:t>ational average</w:t>
      </w:r>
      <w:r w:rsidRPr="004A1CE6">
        <w:rPr>
          <w:rFonts w:asciiTheme="minorHAnsi" w:hAnsiTheme="minorHAnsi" w:cstheme="minorHAnsi"/>
        </w:rPr>
        <w:t xml:space="preserve">.  After English, the most common main languages were Polish and Chinese languages, followed by French, Portuguese and Spanish.  South Asian languages - Urdu, Bengali and Panjabi </w:t>
      </w:r>
      <w:r>
        <w:rPr>
          <w:rFonts w:asciiTheme="minorHAnsi" w:hAnsiTheme="minorHAnsi" w:cstheme="minorHAnsi"/>
        </w:rPr>
        <w:t>–</w:t>
      </w:r>
      <w:r w:rsidRPr="004A1CE6">
        <w:rPr>
          <w:rFonts w:asciiTheme="minorHAnsi" w:hAnsiTheme="minorHAnsi" w:cstheme="minorHAnsi"/>
        </w:rPr>
        <w:t xml:space="preserve"> </w:t>
      </w:r>
      <w:r>
        <w:rPr>
          <w:rFonts w:asciiTheme="minorHAnsi" w:hAnsiTheme="minorHAnsi" w:cstheme="minorHAnsi"/>
        </w:rPr>
        <w:t>also made up a large proportion</w:t>
      </w:r>
      <w:r w:rsidRPr="004A1CE6">
        <w:rPr>
          <w:rFonts w:asciiTheme="minorHAnsi" w:hAnsiTheme="minorHAnsi" w:cstheme="minorHAnsi"/>
        </w:rPr>
        <w:t>.</w:t>
      </w:r>
    </w:p>
    <w:p w:rsidR="005E5E6B" w:rsidRDefault="005E5E6B" w:rsidP="005E5E6B">
      <w:pPr>
        <w:autoSpaceDE w:val="0"/>
        <w:autoSpaceDN w:val="0"/>
        <w:adjustRightInd w:val="0"/>
        <w:rPr>
          <w:rFonts w:asciiTheme="minorHAnsi" w:hAnsiTheme="minorHAnsi" w:cstheme="minorHAnsi"/>
        </w:rPr>
      </w:pPr>
    </w:p>
    <w:p w:rsidR="005E5E6B" w:rsidRDefault="005E5E6B" w:rsidP="005E5E6B">
      <w:pPr>
        <w:rPr>
          <w:rFonts w:asciiTheme="minorHAnsi" w:hAnsiTheme="minorHAnsi" w:cstheme="minorHAnsi"/>
        </w:rPr>
      </w:pPr>
      <w:r>
        <w:rPr>
          <w:rFonts w:asciiTheme="minorHAnsi" w:hAnsiTheme="minorHAnsi" w:cstheme="minorHAnsi"/>
        </w:rPr>
        <w:t xml:space="preserve">A significant proportion of the population is youthful. This is in part because of the student population; 24% of the city’s adult population are students compared to an England average of 6%. Overall, 32% of the city’s population are aged between 18 and 29 compared to an England average of 16%. </w:t>
      </w:r>
    </w:p>
    <w:p w:rsidR="005E5E6B" w:rsidRDefault="005E5E6B" w:rsidP="005E5E6B">
      <w:pPr>
        <w:autoSpaceDE w:val="0"/>
        <w:autoSpaceDN w:val="0"/>
        <w:adjustRightInd w:val="0"/>
        <w:rPr>
          <w:rFonts w:asciiTheme="minorHAnsi" w:hAnsiTheme="minorHAnsi" w:cstheme="minorHAnsi"/>
        </w:rPr>
      </w:pPr>
    </w:p>
    <w:p w:rsidR="005E5E6B" w:rsidRPr="004A1CE6" w:rsidRDefault="005E5E6B" w:rsidP="005E5E6B">
      <w:pPr>
        <w:rPr>
          <w:rFonts w:asciiTheme="minorHAnsi" w:hAnsiTheme="minorHAnsi" w:cstheme="minorHAnsi"/>
        </w:rPr>
      </w:pPr>
      <w:r w:rsidRPr="00033305">
        <w:rPr>
          <w:rFonts w:asciiTheme="minorHAnsi" w:hAnsiTheme="minorHAnsi" w:cstheme="minorHAnsi"/>
        </w:rPr>
        <w:t>Oxford’s high house prices</w:t>
      </w:r>
      <w:r w:rsidRPr="004A1CE6">
        <w:rPr>
          <w:rFonts w:asciiTheme="minorHAnsi" w:hAnsiTheme="minorHAnsi" w:cstheme="minorHAnsi"/>
        </w:rPr>
        <w:t xml:space="preserve"> make it one of the least affordable places in the country.  The percentage of households who own their home is relatively low in Oxford - 47% compared to 63% in England.  The percentage of households renting their home in the private sector is high - 28% in Oxford compared with 17% in England.  Over the last decade the number of </w:t>
      </w:r>
      <w:r w:rsidRPr="004A1CE6">
        <w:rPr>
          <w:rFonts w:asciiTheme="minorHAnsi" w:hAnsiTheme="minorHAnsi" w:cstheme="minorHAnsi"/>
        </w:rPr>
        <w:lastRenderedPageBreak/>
        <w:t>households renting their home in the private sector rose by almost 50%, from nearly 11,000 households in 2001 to nearly 16,000 households in 2011. One in five Oxford residents lives in a house of multiple occupation. More than 6,000 people are on our waiting list for social housing.</w:t>
      </w:r>
    </w:p>
    <w:p w:rsidR="005E5E6B" w:rsidRPr="00922FD0" w:rsidRDefault="005E5E6B" w:rsidP="00F16CE7">
      <w:pPr>
        <w:pStyle w:val="Heading1"/>
        <w:numPr>
          <w:ilvl w:val="0"/>
          <w:numId w:val="18"/>
        </w:numPr>
      </w:pPr>
      <w:bookmarkStart w:id="7" w:name="_Toc390076963"/>
      <w:r>
        <w:t xml:space="preserve">Our </w:t>
      </w:r>
      <w:r w:rsidRPr="00922FD0">
        <w:t>principles of community engagement</w:t>
      </w:r>
      <w:bookmarkEnd w:id="7"/>
    </w:p>
    <w:p w:rsidR="005E5E6B" w:rsidRPr="00D27EE2" w:rsidRDefault="005E5E6B" w:rsidP="005E5E6B">
      <w:pPr>
        <w:rPr>
          <w:rFonts w:asciiTheme="minorHAnsi" w:hAnsiTheme="minorHAnsi" w:cstheme="minorHAnsi"/>
        </w:rPr>
      </w:pPr>
    </w:p>
    <w:p w:rsidR="00F16CE7" w:rsidRDefault="005E5E6B" w:rsidP="00F16CE7">
      <w:pPr>
        <w:rPr>
          <w:rFonts w:asciiTheme="minorHAnsi" w:hAnsiTheme="minorHAnsi" w:cstheme="minorHAnsi"/>
        </w:rPr>
      </w:pPr>
      <w:r w:rsidRPr="00F16CE7">
        <w:rPr>
          <w:rFonts w:asciiTheme="minorHAnsi" w:hAnsiTheme="minorHAnsi" w:cstheme="minorHAnsi"/>
        </w:rPr>
        <w:t>The principles underpinning our approach to community engagement derive directly from the</w:t>
      </w:r>
      <w:r w:rsidR="00F16CE7">
        <w:rPr>
          <w:rFonts w:asciiTheme="minorHAnsi" w:hAnsiTheme="minorHAnsi" w:cstheme="minorHAnsi"/>
        </w:rPr>
        <w:t xml:space="preserve"> city’s</w:t>
      </w:r>
      <w:r w:rsidRPr="00F16CE7">
        <w:rPr>
          <w:rFonts w:asciiTheme="minorHAnsi" w:hAnsiTheme="minorHAnsi" w:cstheme="minorHAnsi"/>
        </w:rPr>
        <w:t xml:space="preserve"> </w:t>
      </w:r>
      <w:r w:rsidR="00F16CE7">
        <w:rPr>
          <w:rFonts w:asciiTheme="minorHAnsi" w:hAnsiTheme="minorHAnsi" w:cstheme="minorHAnsi"/>
        </w:rPr>
        <w:t>demographics</w:t>
      </w:r>
      <w:r w:rsidRPr="00F16CE7">
        <w:rPr>
          <w:rFonts w:asciiTheme="minorHAnsi" w:hAnsiTheme="minorHAnsi" w:cstheme="minorHAnsi"/>
        </w:rPr>
        <w:t xml:space="preserve">. </w:t>
      </w:r>
    </w:p>
    <w:p w:rsidR="00F16CE7" w:rsidRDefault="00F16CE7" w:rsidP="00F16CE7">
      <w:pPr>
        <w:rPr>
          <w:rFonts w:asciiTheme="minorHAnsi" w:hAnsiTheme="minorHAnsi" w:cstheme="minorHAnsi"/>
        </w:rPr>
      </w:pPr>
    </w:p>
    <w:p w:rsidR="00F16CE7" w:rsidRPr="00F16CE7" w:rsidRDefault="005E5E6B" w:rsidP="00F16CE7">
      <w:pPr>
        <w:rPr>
          <w:rFonts w:asciiTheme="minorHAnsi" w:hAnsiTheme="minorHAnsi" w:cstheme="minorHAnsi"/>
        </w:rPr>
      </w:pPr>
      <w:r w:rsidRPr="00F16CE7">
        <w:rPr>
          <w:rFonts w:asciiTheme="minorHAnsi" w:hAnsiTheme="minorHAnsi" w:cstheme="minorHAnsi"/>
        </w:rPr>
        <w:t xml:space="preserve">Oxford is an extremely diverse city where multiple </w:t>
      </w:r>
      <w:r w:rsidR="00F16CE7" w:rsidRPr="00F16CE7">
        <w:rPr>
          <w:rFonts w:asciiTheme="minorHAnsi" w:hAnsiTheme="minorHAnsi" w:cstheme="minorHAnsi"/>
        </w:rPr>
        <w:t xml:space="preserve">and changing </w:t>
      </w:r>
      <w:r w:rsidRPr="00F16CE7">
        <w:rPr>
          <w:rFonts w:asciiTheme="minorHAnsi" w:hAnsiTheme="minorHAnsi" w:cstheme="minorHAnsi"/>
        </w:rPr>
        <w:t>concepts of community overlap</w:t>
      </w:r>
      <w:r w:rsidR="00F16CE7">
        <w:rPr>
          <w:rFonts w:asciiTheme="minorHAnsi" w:hAnsiTheme="minorHAnsi" w:cstheme="minorHAnsi"/>
        </w:rPr>
        <w:t xml:space="preserve">. There are </w:t>
      </w:r>
      <w:r w:rsidR="00F16CE7" w:rsidRPr="00F16CE7">
        <w:rPr>
          <w:rFonts w:asciiTheme="minorHAnsi" w:hAnsiTheme="minorHAnsi" w:cstheme="minorHAnsi"/>
        </w:rPr>
        <w:t>communities of place - people living in geographically distinct areas of the city;</w:t>
      </w:r>
      <w:r w:rsidR="00F16CE7">
        <w:rPr>
          <w:rFonts w:asciiTheme="minorHAnsi" w:hAnsiTheme="minorHAnsi" w:cstheme="minorHAnsi"/>
        </w:rPr>
        <w:t xml:space="preserve"> </w:t>
      </w:r>
      <w:r w:rsidR="00F16CE7" w:rsidRPr="00F16CE7">
        <w:rPr>
          <w:rFonts w:asciiTheme="minorHAnsi" w:hAnsiTheme="minorHAnsi" w:cstheme="minorHAnsi"/>
        </w:rPr>
        <w:t>communities of identity - people from black and ethnic minority groups, older people, younger people, people with disabilities, religious groups, and gay and lesbian groups;</w:t>
      </w:r>
      <w:r w:rsidR="00F16CE7">
        <w:rPr>
          <w:rFonts w:asciiTheme="minorHAnsi" w:hAnsiTheme="minorHAnsi" w:cstheme="minorHAnsi"/>
        </w:rPr>
        <w:t xml:space="preserve"> and </w:t>
      </w:r>
      <w:r w:rsidR="00F16CE7" w:rsidRPr="00F16CE7">
        <w:rPr>
          <w:rFonts w:asciiTheme="minorHAnsi" w:hAnsiTheme="minorHAnsi" w:cstheme="minorHAnsi"/>
        </w:rPr>
        <w:t xml:space="preserve">communities of interest </w:t>
      </w:r>
      <w:r w:rsidR="00F16CE7">
        <w:rPr>
          <w:rFonts w:asciiTheme="minorHAnsi" w:hAnsiTheme="minorHAnsi" w:cstheme="minorHAnsi"/>
        </w:rPr>
        <w:t>–</w:t>
      </w:r>
      <w:r w:rsidR="00F16CE7" w:rsidRPr="00F16CE7">
        <w:rPr>
          <w:rFonts w:asciiTheme="minorHAnsi" w:hAnsiTheme="minorHAnsi" w:cstheme="minorHAnsi"/>
        </w:rPr>
        <w:t xml:space="preserve"> </w:t>
      </w:r>
      <w:r w:rsidR="00033305">
        <w:rPr>
          <w:rFonts w:asciiTheme="minorHAnsi" w:hAnsiTheme="minorHAnsi" w:cstheme="minorHAnsi"/>
        </w:rPr>
        <w:t xml:space="preserve">such as </w:t>
      </w:r>
      <w:r w:rsidR="00F16CE7" w:rsidRPr="00F16CE7">
        <w:rPr>
          <w:rFonts w:asciiTheme="minorHAnsi" w:hAnsiTheme="minorHAnsi" w:cstheme="minorHAnsi"/>
        </w:rPr>
        <w:t>students, business and academic visitors, council tenants, allotment holders, cyclists, and theatre-goers, or people who come together to use services such as parks, roads, community buildings or transport.</w:t>
      </w:r>
    </w:p>
    <w:p w:rsidR="005E5E6B" w:rsidRDefault="005E5E6B" w:rsidP="005E5E6B">
      <w:pPr>
        <w:rPr>
          <w:rFonts w:asciiTheme="minorHAnsi" w:hAnsiTheme="minorHAnsi" w:cstheme="minorHAnsi"/>
        </w:rPr>
      </w:pPr>
    </w:p>
    <w:p w:rsidR="00F16CE7" w:rsidRDefault="00F16CE7" w:rsidP="005E5E6B">
      <w:pPr>
        <w:rPr>
          <w:rFonts w:asciiTheme="minorHAnsi" w:hAnsiTheme="minorHAnsi" w:cstheme="minorHAnsi"/>
        </w:rPr>
      </w:pPr>
      <w:r>
        <w:rPr>
          <w:rFonts w:asciiTheme="minorHAnsi" w:hAnsiTheme="minorHAnsi" w:cstheme="minorHAnsi"/>
        </w:rPr>
        <w:t>In the light of this high level of diversity, the need to maintain and strengthen community cohesion, and the desire to engage people in decisions that impact on them, the City Council has adopted a strategy</w:t>
      </w:r>
      <w:r w:rsidR="00976EAE">
        <w:rPr>
          <w:rFonts w:asciiTheme="minorHAnsi" w:hAnsiTheme="minorHAnsi" w:cstheme="minorHAnsi"/>
        </w:rPr>
        <w:t xml:space="preserve"> that operates at two levels</w:t>
      </w:r>
      <w:r>
        <w:rPr>
          <w:rFonts w:asciiTheme="minorHAnsi" w:hAnsiTheme="minorHAnsi" w:cstheme="minorHAnsi"/>
        </w:rPr>
        <w:t>.</w:t>
      </w:r>
    </w:p>
    <w:p w:rsidR="00F16CE7" w:rsidRDefault="00F16CE7" w:rsidP="005E5E6B">
      <w:pPr>
        <w:rPr>
          <w:rFonts w:asciiTheme="minorHAnsi" w:hAnsiTheme="minorHAnsi" w:cstheme="minorHAnsi"/>
        </w:rPr>
      </w:pPr>
    </w:p>
    <w:p w:rsidR="00F16CE7" w:rsidRPr="00D47F8D" w:rsidRDefault="00976EAE" w:rsidP="00976EAE">
      <w:pPr>
        <w:rPr>
          <w:rFonts w:asciiTheme="minorHAnsi" w:hAnsiTheme="minorHAnsi" w:cstheme="minorHAnsi"/>
        </w:rPr>
      </w:pPr>
      <w:r>
        <w:rPr>
          <w:rFonts w:asciiTheme="minorHAnsi" w:hAnsiTheme="minorHAnsi" w:cstheme="minorHAnsi"/>
        </w:rPr>
        <w:t>As an overarching principle, t</w:t>
      </w:r>
      <w:r w:rsidR="00F16CE7">
        <w:rPr>
          <w:rFonts w:asciiTheme="minorHAnsi" w:hAnsiTheme="minorHAnsi" w:cstheme="minorHAnsi"/>
        </w:rPr>
        <w:t>he City Council believes that services must be delivere</w:t>
      </w:r>
      <w:r>
        <w:rPr>
          <w:rFonts w:asciiTheme="minorHAnsi" w:hAnsiTheme="minorHAnsi" w:cstheme="minorHAnsi"/>
        </w:rPr>
        <w:t>d within a framework of standards where people have access to high quality services regardless of where they live. This means that t</w:t>
      </w:r>
      <w:r w:rsidR="00F16CE7" w:rsidRPr="00D47F8D">
        <w:rPr>
          <w:rFonts w:asciiTheme="minorHAnsi" w:hAnsiTheme="minorHAnsi" w:cstheme="minorHAnsi"/>
        </w:rPr>
        <w:t>h</w:t>
      </w:r>
      <w:r w:rsidR="00F16CE7">
        <w:rPr>
          <w:rFonts w:asciiTheme="minorHAnsi" w:hAnsiTheme="minorHAnsi" w:cstheme="minorHAnsi"/>
        </w:rPr>
        <w:t>e majority of serv</w:t>
      </w:r>
      <w:r>
        <w:rPr>
          <w:rFonts w:asciiTheme="minorHAnsi" w:hAnsiTheme="minorHAnsi" w:cstheme="minorHAnsi"/>
        </w:rPr>
        <w:t xml:space="preserve">ices should be </w:t>
      </w:r>
      <w:r w:rsidR="00F16CE7" w:rsidRPr="00D47F8D">
        <w:rPr>
          <w:rFonts w:asciiTheme="minorHAnsi" w:hAnsiTheme="minorHAnsi" w:cstheme="minorHAnsi"/>
        </w:rPr>
        <w:t>designed, delivered and reviewed on a city-wide basis. Services will, of course, reflect</w:t>
      </w:r>
      <w:r w:rsidR="00F16CE7">
        <w:rPr>
          <w:rFonts w:asciiTheme="minorHAnsi" w:hAnsiTheme="minorHAnsi" w:cstheme="minorHAnsi"/>
        </w:rPr>
        <w:t xml:space="preserve"> the different </w:t>
      </w:r>
      <w:r w:rsidR="00F16CE7" w:rsidRPr="00D47F8D">
        <w:rPr>
          <w:rFonts w:asciiTheme="minorHAnsi" w:hAnsiTheme="minorHAnsi" w:cstheme="minorHAnsi"/>
        </w:rPr>
        <w:t>needs of areas across the city and resource allocation will vary accordingly</w:t>
      </w:r>
      <w:r w:rsidR="00F16CE7">
        <w:rPr>
          <w:rFonts w:asciiTheme="minorHAnsi" w:hAnsiTheme="minorHAnsi" w:cstheme="minorHAnsi"/>
        </w:rPr>
        <w:t xml:space="preserve">. </w:t>
      </w:r>
      <w:r w:rsidR="00F16CE7" w:rsidRPr="00D47F8D">
        <w:rPr>
          <w:rFonts w:asciiTheme="minorHAnsi" w:hAnsiTheme="minorHAnsi" w:cstheme="minorHAnsi"/>
        </w:rPr>
        <w:t xml:space="preserve">However, these variations should be seen in the context of the Council’s vision for the whole city, which is set out in the Corporate Plan and the budget approved by Council. </w:t>
      </w:r>
    </w:p>
    <w:p w:rsidR="005E5E6B" w:rsidRPr="00D47F8D" w:rsidRDefault="005E5E6B" w:rsidP="005E5E6B">
      <w:pPr>
        <w:rPr>
          <w:rFonts w:asciiTheme="minorHAnsi" w:hAnsiTheme="minorHAnsi" w:cstheme="minorHAnsi"/>
        </w:rPr>
      </w:pPr>
    </w:p>
    <w:p w:rsidR="005E5E6B" w:rsidRDefault="005E5E6B" w:rsidP="005E5E6B">
      <w:pPr>
        <w:rPr>
          <w:rFonts w:asciiTheme="minorHAnsi" w:hAnsiTheme="minorHAnsi" w:cstheme="minorHAnsi"/>
        </w:rPr>
      </w:pPr>
      <w:r w:rsidRPr="00D47F8D">
        <w:rPr>
          <w:rFonts w:asciiTheme="minorHAnsi" w:hAnsiTheme="minorHAnsi" w:cstheme="minorHAnsi"/>
        </w:rPr>
        <w:t>Community engagement is about ensuring that elected councillors are aware of and engaged with the views of individuals, community groups, and other stakeholders. It is not intended to enable minority interests to overrule the best interests of the wider community and</w:t>
      </w:r>
      <w:r w:rsidR="00F16CE7">
        <w:rPr>
          <w:rFonts w:asciiTheme="minorHAnsi" w:hAnsiTheme="minorHAnsi" w:cstheme="minorHAnsi"/>
        </w:rPr>
        <w:t xml:space="preserve"> the city as a whole</w:t>
      </w:r>
      <w:r w:rsidRPr="00D47F8D">
        <w:rPr>
          <w:rFonts w:asciiTheme="minorHAnsi" w:hAnsiTheme="minorHAnsi" w:cstheme="minorHAnsi"/>
        </w:rPr>
        <w:t>.</w:t>
      </w:r>
      <w:r w:rsidR="00976EAE">
        <w:rPr>
          <w:rFonts w:asciiTheme="minorHAnsi" w:hAnsiTheme="minorHAnsi" w:cstheme="minorHAnsi"/>
        </w:rPr>
        <w:t xml:space="preserve"> </w:t>
      </w:r>
      <w:r w:rsidRPr="002C46FD">
        <w:rPr>
          <w:rFonts w:asciiTheme="minorHAnsi" w:hAnsiTheme="minorHAnsi" w:cstheme="minorHAnsi"/>
        </w:rPr>
        <w:t>Community engagement supports, informs and improves decision-making by elected councillors, but it does not replace it; the responsibility for the final decision on any issue that involves the Council’s resources rests with the city’s elected councillors.</w:t>
      </w:r>
    </w:p>
    <w:p w:rsidR="005E5E6B" w:rsidRDefault="005E5E6B" w:rsidP="005E5E6B">
      <w:pPr>
        <w:rPr>
          <w:rFonts w:asciiTheme="minorHAnsi" w:hAnsiTheme="minorHAnsi" w:cstheme="minorHAnsi"/>
        </w:rPr>
      </w:pPr>
    </w:p>
    <w:p w:rsidR="00F16CE7" w:rsidRDefault="00F16CE7" w:rsidP="005E5E6B">
      <w:pPr>
        <w:rPr>
          <w:rFonts w:asciiTheme="minorHAnsi" w:hAnsiTheme="minorHAnsi" w:cstheme="minorHAnsi"/>
        </w:rPr>
      </w:pPr>
      <w:r>
        <w:rPr>
          <w:rFonts w:asciiTheme="minorHAnsi" w:hAnsiTheme="minorHAnsi" w:cstheme="minorHAnsi"/>
        </w:rPr>
        <w:t>However, w</w:t>
      </w:r>
      <w:r w:rsidR="00976EAE">
        <w:rPr>
          <w:rFonts w:asciiTheme="minorHAnsi" w:hAnsiTheme="minorHAnsi" w:cstheme="minorHAnsi"/>
        </w:rPr>
        <w:t>ithin this framework of standards</w:t>
      </w:r>
      <w:r>
        <w:rPr>
          <w:rFonts w:asciiTheme="minorHAnsi" w:hAnsiTheme="minorHAnsi" w:cstheme="minorHAnsi"/>
        </w:rPr>
        <w:t>,</w:t>
      </w:r>
      <w:r w:rsidR="00976EAE">
        <w:rPr>
          <w:rFonts w:asciiTheme="minorHAnsi" w:hAnsiTheme="minorHAnsi" w:cstheme="minorHAnsi"/>
        </w:rPr>
        <w:t xml:space="preserve"> arrangements for community engagement must be sufficiently flexible to enable people to engage in ways that suit them.  In this regard, one size will definitely not fit all.</w:t>
      </w:r>
    </w:p>
    <w:p w:rsidR="00F16CE7" w:rsidRDefault="00F16CE7" w:rsidP="005E5E6B">
      <w:pPr>
        <w:rPr>
          <w:rFonts w:asciiTheme="minorHAnsi" w:hAnsiTheme="minorHAnsi" w:cstheme="minorHAnsi"/>
        </w:rPr>
      </w:pPr>
    </w:p>
    <w:p w:rsidR="005E5E6B" w:rsidRDefault="005E5E6B" w:rsidP="005E5E6B">
      <w:pPr>
        <w:rPr>
          <w:rFonts w:asciiTheme="minorHAnsi" w:hAnsiTheme="minorHAnsi" w:cstheme="minorHAnsi"/>
        </w:rPr>
      </w:pPr>
      <w:r>
        <w:rPr>
          <w:rFonts w:asciiTheme="minorHAnsi" w:hAnsiTheme="minorHAnsi" w:cstheme="minorHAnsi"/>
        </w:rPr>
        <w:t>Within this context our principles of community engagement are:</w:t>
      </w:r>
    </w:p>
    <w:p w:rsidR="005E5E6B" w:rsidRPr="005E5E6B" w:rsidRDefault="005E5E6B" w:rsidP="005E5E6B">
      <w:pPr>
        <w:pStyle w:val="ListParagraph"/>
        <w:numPr>
          <w:ilvl w:val="0"/>
          <w:numId w:val="15"/>
        </w:numPr>
        <w:rPr>
          <w:rFonts w:asciiTheme="minorHAnsi" w:hAnsiTheme="minorHAnsi" w:cstheme="minorHAnsi"/>
        </w:rPr>
      </w:pPr>
      <w:r w:rsidRPr="005E5E6B">
        <w:rPr>
          <w:rFonts w:asciiTheme="minorHAnsi" w:hAnsiTheme="minorHAnsi" w:cstheme="minorHAnsi"/>
        </w:rPr>
        <w:t>Flexibility</w:t>
      </w:r>
    </w:p>
    <w:p w:rsidR="005E5E6B" w:rsidRPr="005E5E6B" w:rsidRDefault="005E5E6B" w:rsidP="005E5E6B">
      <w:pPr>
        <w:pStyle w:val="ListParagraph"/>
        <w:numPr>
          <w:ilvl w:val="0"/>
          <w:numId w:val="15"/>
        </w:numPr>
        <w:rPr>
          <w:rFonts w:asciiTheme="minorHAnsi" w:hAnsiTheme="minorHAnsi" w:cstheme="minorHAnsi"/>
        </w:rPr>
      </w:pPr>
      <w:r w:rsidRPr="005E5E6B">
        <w:rPr>
          <w:rFonts w:asciiTheme="minorHAnsi" w:hAnsiTheme="minorHAnsi" w:cstheme="minorHAnsi"/>
        </w:rPr>
        <w:t>Proportionality</w:t>
      </w:r>
    </w:p>
    <w:p w:rsidR="005E5E6B" w:rsidRPr="005E5E6B" w:rsidRDefault="005E5E6B" w:rsidP="005E5E6B">
      <w:pPr>
        <w:pStyle w:val="ListParagraph"/>
        <w:numPr>
          <w:ilvl w:val="0"/>
          <w:numId w:val="15"/>
        </w:numPr>
        <w:rPr>
          <w:rFonts w:asciiTheme="minorHAnsi" w:hAnsiTheme="minorHAnsi" w:cstheme="minorHAnsi"/>
        </w:rPr>
      </w:pPr>
      <w:r w:rsidRPr="005E5E6B">
        <w:rPr>
          <w:rFonts w:asciiTheme="minorHAnsi" w:hAnsiTheme="minorHAnsi" w:cstheme="minorHAnsi"/>
        </w:rPr>
        <w:t>Transparency and clarity</w:t>
      </w:r>
    </w:p>
    <w:p w:rsidR="005E5E6B" w:rsidRPr="005E5E6B" w:rsidRDefault="005E5E6B" w:rsidP="005E5E6B">
      <w:pPr>
        <w:pStyle w:val="ListParagraph"/>
        <w:numPr>
          <w:ilvl w:val="0"/>
          <w:numId w:val="15"/>
        </w:numPr>
        <w:rPr>
          <w:rFonts w:asciiTheme="minorHAnsi" w:hAnsiTheme="minorHAnsi" w:cstheme="minorHAnsi"/>
        </w:rPr>
      </w:pPr>
      <w:r w:rsidRPr="005E5E6B">
        <w:rPr>
          <w:rFonts w:asciiTheme="minorHAnsi" w:hAnsiTheme="minorHAnsi" w:cstheme="minorHAnsi"/>
        </w:rPr>
        <w:lastRenderedPageBreak/>
        <w:t>T</w:t>
      </w:r>
      <w:r>
        <w:rPr>
          <w:rFonts w:asciiTheme="minorHAnsi" w:hAnsiTheme="minorHAnsi" w:cstheme="minorHAnsi"/>
        </w:rPr>
        <w:t xml:space="preserve">imeliness </w:t>
      </w:r>
    </w:p>
    <w:p w:rsidR="005E5E6B" w:rsidRPr="005E5E6B" w:rsidRDefault="005E5E6B" w:rsidP="005E5E6B">
      <w:pPr>
        <w:pStyle w:val="ListParagraph"/>
        <w:numPr>
          <w:ilvl w:val="0"/>
          <w:numId w:val="15"/>
        </w:numPr>
        <w:rPr>
          <w:rFonts w:asciiTheme="minorHAnsi" w:hAnsiTheme="minorHAnsi" w:cstheme="minorHAnsi"/>
        </w:rPr>
      </w:pPr>
      <w:r w:rsidRPr="005E5E6B">
        <w:rPr>
          <w:rFonts w:asciiTheme="minorHAnsi" w:hAnsiTheme="minorHAnsi" w:cstheme="minorHAnsi"/>
        </w:rPr>
        <w:t>Feedback</w:t>
      </w:r>
    </w:p>
    <w:p w:rsidR="005E5E6B" w:rsidRPr="005E5E6B" w:rsidRDefault="005E5E6B" w:rsidP="005E5E6B">
      <w:pPr>
        <w:pStyle w:val="ListParagraph"/>
        <w:numPr>
          <w:ilvl w:val="0"/>
          <w:numId w:val="15"/>
        </w:numPr>
        <w:rPr>
          <w:rFonts w:asciiTheme="minorHAnsi" w:hAnsiTheme="minorHAnsi" w:cstheme="minorHAnsi"/>
        </w:rPr>
      </w:pPr>
      <w:r w:rsidRPr="005E5E6B">
        <w:rPr>
          <w:rFonts w:asciiTheme="minorHAnsi" w:hAnsiTheme="minorHAnsi" w:cstheme="minorHAnsi"/>
        </w:rPr>
        <w:t>Inclusiveness and accessibility</w:t>
      </w:r>
    </w:p>
    <w:p w:rsidR="005E5E6B" w:rsidRDefault="005E5E6B" w:rsidP="00457605">
      <w:pPr>
        <w:rPr>
          <w:rFonts w:asciiTheme="minorHAnsi" w:hAnsiTheme="minorHAnsi" w:cstheme="minorHAnsi"/>
        </w:rPr>
      </w:pPr>
    </w:p>
    <w:p w:rsidR="00BB4518" w:rsidRDefault="00976EAE" w:rsidP="00B21F44">
      <w:pPr>
        <w:rPr>
          <w:rFonts w:asciiTheme="minorHAnsi" w:hAnsiTheme="minorHAnsi" w:cstheme="minorHAnsi"/>
        </w:rPr>
      </w:pPr>
      <w:r>
        <w:rPr>
          <w:rFonts w:asciiTheme="minorHAnsi" w:hAnsiTheme="minorHAnsi" w:cstheme="minorHAnsi"/>
        </w:rPr>
        <w:t xml:space="preserve">Our approach to community engagement contributes directly to the City Council’s ambition to build a world class city for all its citizens.  </w:t>
      </w:r>
      <w:r w:rsidR="005E5E6B">
        <w:rPr>
          <w:rFonts w:asciiTheme="minorHAnsi" w:hAnsiTheme="minorHAnsi" w:cstheme="minorHAnsi"/>
        </w:rPr>
        <w:t>M</w:t>
      </w:r>
      <w:r w:rsidR="005E5E6B" w:rsidRPr="008A4B1C">
        <w:rPr>
          <w:rFonts w:asciiTheme="minorHAnsi" w:hAnsiTheme="minorHAnsi" w:cstheme="minorHAnsi"/>
        </w:rPr>
        <w:t>any Oxford residents are highly articulate and very skilled at getting their points of view heard</w:t>
      </w:r>
      <w:r w:rsidR="005E5E6B">
        <w:rPr>
          <w:rFonts w:asciiTheme="minorHAnsi" w:hAnsiTheme="minorHAnsi" w:cstheme="minorHAnsi"/>
        </w:rPr>
        <w:t xml:space="preserve"> and </w:t>
      </w:r>
      <w:r w:rsidR="005E5E6B" w:rsidRPr="008A4B1C">
        <w:rPr>
          <w:rFonts w:asciiTheme="minorHAnsi" w:hAnsiTheme="minorHAnsi" w:cstheme="minorHAnsi"/>
        </w:rPr>
        <w:t>their voices are always welcome. Howeve</w:t>
      </w:r>
      <w:r w:rsidR="005E5E6B">
        <w:rPr>
          <w:rFonts w:asciiTheme="minorHAnsi" w:hAnsiTheme="minorHAnsi" w:cstheme="minorHAnsi"/>
        </w:rPr>
        <w:t xml:space="preserve">r, </w:t>
      </w:r>
      <w:r w:rsidR="005E5E6B" w:rsidRPr="008A4B1C">
        <w:rPr>
          <w:rFonts w:asciiTheme="minorHAnsi" w:hAnsiTheme="minorHAnsi" w:cstheme="minorHAnsi"/>
        </w:rPr>
        <w:t xml:space="preserve">in areas of deprivation where challenges are greatest, the capacity for community involvement is </w:t>
      </w:r>
      <w:r>
        <w:rPr>
          <w:rFonts w:asciiTheme="minorHAnsi" w:hAnsiTheme="minorHAnsi" w:cstheme="minorHAnsi"/>
        </w:rPr>
        <w:t xml:space="preserve">often </w:t>
      </w:r>
      <w:r w:rsidR="005E5E6B" w:rsidRPr="008A4B1C">
        <w:rPr>
          <w:rFonts w:asciiTheme="minorHAnsi" w:hAnsiTheme="minorHAnsi" w:cstheme="minorHAnsi"/>
        </w:rPr>
        <w:t>low</w:t>
      </w:r>
      <w:r w:rsidR="005E5E6B">
        <w:rPr>
          <w:rFonts w:asciiTheme="minorHAnsi" w:hAnsiTheme="minorHAnsi" w:cstheme="minorHAnsi"/>
        </w:rPr>
        <w:t>er</w:t>
      </w:r>
      <w:r>
        <w:rPr>
          <w:rFonts w:asciiTheme="minorHAnsi" w:hAnsiTheme="minorHAnsi" w:cstheme="minorHAnsi"/>
        </w:rPr>
        <w:t xml:space="preserve">. </w:t>
      </w:r>
      <w:r w:rsidR="005E5E6B" w:rsidRPr="008A4B1C">
        <w:rPr>
          <w:rFonts w:asciiTheme="minorHAnsi" w:hAnsiTheme="minorHAnsi" w:cstheme="minorHAnsi"/>
        </w:rPr>
        <w:t xml:space="preserve">Oxford City Council </w:t>
      </w:r>
      <w:r>
        <w:rPr>
          <w:rFonts w:asciiTheme="minorHAnsi" w:hAnsiTheme="minorHAnsi" w:cstheme="minorHAnsi"/>
        </w:rPr>
        <w:t xml:space="preserve">wants </w:t>
      </w:r>
      <w:r w:rsidR="005E5E6B" w:rsidRPr="008A4B1C">
        <w:rPr>
          <w:rFonts w:asciiTheme="minorHAnsi" w:hAnsiTheme="minorHAnsi" w:cstheme="minorHAnsi"/>
        </w:rPr>
        <w:t>to open up more opportunities for engagement with people living in the more deprived areas of the city whose voices otherwise might not so easily be heard.</w:t>
      </w:r>
    </w:p>
    <w:p w:rsidR="00BB4518" w:rsidRPr="00D47F8D" w:rsidRDefault="00BB4518" w:rsidP="00BB4518">
      <w:pPr>
        <w:rPr>
          <w:rFonts w:asciiTheme="minorHAnsi" w:hAnsiTheme="minorHAnsi" w:cstheme="minorHAnsi"/>
        </w:rPr>
      </w:pPr>
    </w:p>
    <w:p w:rsidR="00BB4518" w:rsidRPr="00D47F8D" w:rsidRDefault="00BB4518" w:rsidP="00BB4518">
      <w:pPr>
        <w:rPr>
          <w:rFonts w:asciiTheme="minorHAnsi" w:hAnsiTheme="minorHAnsi" w:cstheme="minorHAnsi"/>
        </w:rPr>
      </w:pPr>
    </w:p>
    <w:p w:rsidR="00BB4518" w:rsidRPr="008B4DE9" w:rsidRDefault="00BB4518" w:rsidP="00ED24F2">
      <w:pPr>
        <w:pStyle w:val="ListParagraph"/>
        <w:rPr>
          <w:rFonts w:asciiTheme="minorHAnsi" w:hAnsiTheme="minorHAnsi" w:cstheme="minorHAnsi"/>
        </w:rPr>
      </w:pPr>
    </w:p>
    <w:p w:rsidR="008B4DE9" w:rsidRPr="008B4DE9" w:rsidRDefault="008B4DE9" w:rsidP="008B4DE9">
      <w:pPr>
        <w:rPr>
          <w:rFonts w:asciiTheme="minorHAnsi" w:hAnsiTheme="minorHAnsi" w:cstheme="minorHAnsi"/>
        </w:rPr>
      </w:pPr>
    </w:p>
    <w:p w:rsidR="008B4DE9" w:rsidRPr="008B4DE9" w:rsidRDefault="008B4DE9" w:rsidP="008B4DE9">
      <w:pPr>
        <w:rPr>
          <w:rFonts w:asciiTheme="minorHAnsi" w:hAnsiTheme="minorHAnsi" w:cstheme="minorHAnsi"/>
        </w:rPr>
      </w:pPr>
    </w:p>
    <w:p w:rsidR="008B4DE9" w:rsidRPr="008B4DE9" w:rsidRDefault="008B4DE9" w:rsidP="008B4DE9">
      <w:pPr>
        <w:rPr>
          <w:rFonts w:asciiTheme="minorHAnsi" w:hAnsiTheme="minorHAnsi" w:cstheme="minorHAnsi"/>
        </w:rPr>
      </w:pPr>
    </w:p>
    <w:p w:rsidR="008B4DE9" w:rsidRPr="008B4DE9" w:rsidRDefault="008B4DE9" w:rsidP="008B4DE9">
      <w:pPr>
        <w:rPr>
          <w:rFonts w:asciiTheme="minorHAnsi" w:hAnsiTheme="minorHAnsi" w:cstheme="minorHAnsi"/>
        </w:rPr>
      </w:pPr>
    </w:p>
    <w:p w:rsidR="008B4DE9" w:rsidRPr="008B4DE9" w:rsidRDefault="008B4DE9" w:rsidP="008B4DE9">
      <w:pPr>
        <w:rPr>
          <w:rFonts w:asciiTheme="minorHAnsi" w:hAnsiTheme="minorHAnsi" w:cstheme="minorHAnsi"/>
        </w:rPr>
      </w:pPr>
    </w:p>
    <w:p w:rsidR="008B4DE9" w:rsidRPr="008B4DE9" w:rsidRDefault="008B4DE9" w:rsidP="008B4DE9">
      <w:pPr>
        <w:rPr>
          <w:rFonts w:asciiTheme="minorHAnsi" w:hAnsiTheme="minorHAnsi" w:cstheme="minorHAnsi"/>
        </w:rPr>
      </w:pPr>
    </w:p>
    <w:p w:rsidR="00D54489" w:rsidRDefault="00D54489">
      <w:pPr>
        <w:rPr>
          <w:rFonts w:asciiTheme="minorHAnsi" w:hAnsiTheme="minorHAnsi" w:cstheme="minorHAnsi"/>
        </w:rPr>
      </w:pPr>
      <w:r>
        <w:rPr>
          <w:rFonts w:asciiTheme="minorHAnsi" w:hAnsiTheme="minorHAnsi" w:cstheme="minorHAnsi"/>
        </w:rPr>
        <w:br w:type="page"/>
      </w:r>
    </w:p>
    <w:p w:rsidR="00D54489" w:rsidRPr="00922FD0" w:rsidRDefault="00976EAE" w:rsidP="00F16CE7">
      <w:pPr>
        <w:pStyle w:val="Heading1"/>
        <w:numPr>
          <w:ilvl w:val="0"/>
          <w:numId w:val="18"/>
        </w:numPr>
      </w:pPr>
      <w:bookmarkStart w:id="8" w:name="_Toc390076964"/>
      <w:r>
        <w:lastRenderedPageBreak/>
        <w:t>F</w:t>
      </w:r>
      <w:r w:rsidR="004C04E1" w:rsidRPr="00922FD0">
        <w:t>lexibility</w:t>
      </w:r>
      <w:bookmarkEnd w:id="8"/>
    </w:p>
    <w:p w:rsidR="0058344C" w:rsidRDefault="0058344C" w:rsidP="00D54489">
      <w:pPr>
        <w:rPr>
          <w:rFonts w:asciiTheme="minorHAnsi" w:hAnsiTheme="minorHAnsi" w:cstheme="minorHAnsi"/>
        </w:rPr>
      </w:pPr>
    </w:p>
    <w:p w:rsidR="00976EAE" w:rsidRPr="0087416F" w:rsidRDefault="00976EAE" w:rsidP="00976EAE">
      <w:pPr>
        <w:rPr>
          <w:rFonts w:asciiTheme="minorHAnsi" w:hAnsiTheme="minorHAnsi" w:cstheme="minorHAnsi"/>
        </w:rPr>
      </w:pPr>
      <w:r>
        <w:rPr>
          <w:rFonts w:asciiTheme="minorHAnsi" w:hAnsiTheme="minorHAnsi" w:cstheme="minorHAnsi"/>
        </w:rPr>
        <w:t>Successful e</w:t>
      </w:r>
      <w:r w:rsidRPr="00E476F0">
        <w:rPr>
          <w:rFonts w:asciiTheme="minorHAnsi" w:hAnsiTheme="minorHAnsi" w:cstheme="minorHAnsi"/>
        </w:rPr>
        <w:t xml:space="preserve">ngagement requires a range </w:t>
      </w:r>
      <w:r>
        <w:rPr>
          <w:rFonts w:asciiTheme="minorHAnsi" w:hAnsiTheme="minorHAnsi" w:cstheme="minorHAnsi"/>
        </w:rPr>
        <w:t xml:space="preserve">of mechanisms to </w:t>
      </w:r>
      <w:r w:rsidRPr="00E476F0">
        <w:rPr>
          <w:rFonts w:asciiTheme="minorHAnsi" w:hAnsiTheme="minorHAnsi" w:cstheme="minorHAnsi"/>
        </w:rPr>
        <w:t>build and sustain a conversation with the community, with a broad or narrow audience as the issue requires. Broad principles and general ideas could be consulted on across a wide audience while the details of implementation might require input from a much smaller group</w:t>
      </w:r>
      <w:r w:rsidRPr="0087416F">
        <w:rPr>
          <w:rFonts w:asciiTheme="minorHAnsi" w:hAnsiTheme="minorHAnsi" w:cstheme="minorHAnsi"/>
        </w:rPr>
        <w:t xml:space="preserve"> </w:t>
      </w:r>
    </w:p>
    <w:p w:rsidR="00886DAF" w:rsidRDefault="00886DAF" w:rsidP="00886DAF">
      <w:pPr>
        <w:rPr>
          <w:rFonts w:asciiTheme="minorHAnsi" w:hAnsiTheme="minorHAnsi" w:cstheme="minorHAnsi"/>
        </w:rPr>
      </w:pPr>
    </w:p>
    <w:p w:rsidR="00182AE7" w:rsidRDefault="00976EAE" w:rsidP="00D54489">
      <w:pPr>
        <w:rPr>
          <w:rFonts w:asciiTheme="minorHAnsi" w:hAnsiTheme="minorHAnsi" w:cstheme="minorHAnsi"/>
        </w:rPr>
      </w:pPr>
      <w:r>
        <w:rPr>
          <w:rFonts w:asciiTheme="minorHAnsi" w:hAnsiTheme="minorHAnsi" w:cstheme="minorHAnsi"/>
        </w:rPr>
        <w:t>This</w:t>
      </w:r>
      <w:r w:rsidR="00182AE7">
        <w:rPr>
          <w:rFonts w:asciiTheme="minorHAnsi" w:hAnsiTheme="minorHAnsi" w:cstheme="minorHAnsi"/>
        </w:rPr>
        <w:t xml:space="preserve"> flexible approach to community eng</w:t>
      </w:r>
      <w:r>
        <w:rPr>
          <w:rFonts w:asciiTheme="minorHAnsi" w:hAnsiTheme="minorHAnsi" w:cstheme="minorHAnsi"/>
        </w:rPr>
        <w:t>agement means that lessons can be learned and acted on quickly</w:t>
      </w:r>
      <w:r w:rsidR="00182AE7">
        <w:rPr>
          <w:rFonts w:asciiTheme="minorHAnsi" w:hAnsiTheme="minorHAnsi" w:cstheme="minorHAnsi"/>
        </w:rPr>
        <w:t xml:space="preserve">. </w:t>
      </w:r>
      <w:r w:rsidRPr="00E476F0">
        <w:rPr>
          <w:rFonts w:asciiTheme="minorHAnsi" w:hAnsiTheme="minorHAnsi" w:cstheme="minorHAnsi"/>
        </w:rPr>
        <w:t xml:space="preserve"> </w:t>
      </w:r>
      <w:r>
        <w:rPr>
          <w:rFonts w:asciiTheme="minorHAnsi" w:hAnsiTheme="minorHAnsi" w:cstheme="minorHAnsi"/>
        </w:rPr>
        <w:t>F</w:t>
      </w:r>
      <w:r w:rsidRPr="0087416F">
        <w:rPr>
          <w:rFonts w:asciiTheme="minorHAnsi" w:hAnsiTheme="minorHAnsi" w:cstheme="minorHAnsi"/>
        </w:rPr>
        <w:t>or some people</w:t>
      </w:r>
      <w:r>
        <w:rPr>
          <w:rFonts w:asciiTheme="minorHAnsi" w:hAnsiTheme="minorHAnsi" w:cstheme="minorHAnsi"/>
        </w:rPr>
        <w:t>,</w:t>
      </w:r>
      <w:r w:rsidRPr="0087416F">
        <w:rPr>
          <w:rFonts w:asciiTheme="minorHAnsi" w:hAnsiTheme="minorHAnsi" w:cstheme="minorHAnsi"/>
        </w:rPr>
        <w:t xml:space="preserve"> public meetings are a popular method of community engagement</w:t>
      </w:r>
      <w:r>
        <w:rPr>
          <w:rFonts w:asciiTheme="minorHAnsi" w:hAnsiTheme="minorHAnsi" w:cstheme="minorHAnsi"/>
        </w:rPr>
        <w:t>, but for others it is either not appealing or impractical</w:t>
      </w:r>
      <w:r w:rsidRPr="0087416F">
        <w:rPr>
          <w:rFonts w:asciiTheme="minorHAnsi" w:hAnsiTheme="minorHAnsi" w:cstheme="minorHAnsi"/>
        </w:rPr>
        <w:t xml:space="preserve">. </w:t>
      </w:r>
      <w:r w:rsidR="00182AE7">
        <w:rPr>
          <w:rFonts w:asciiTheme="minorHAnsi" w:hAnsiTheme="minorHAnsi" w:cstheme="minorHAnsi"/>
        </w:rPr>
        <w:t xml:space="preserve">For example, </w:t>
      </w:r>
      <w:r>
        <w:rPr>
          <w:rFonts w:asciiTheme="minorHAnsi" w:hAnsiTheme="minorHAnsi" w:cstheme="minorHAnsi"/>
        </w:rPr>
        <w:t xml:space="preserve">a recent consultation about tower block refurbishment was scheduled to be carried out at a meeting at local </w:t>
      </w:r>
      <w:r w:rsidR="00182AE7">
        <w:rPr>
          <w:rFonts w:asciiTheme="minorHAnsi" w:hAnsiTheme="minorHAnsi" w:cstheme="minorHAnsi"/>
        </w:rPr>
        <w:t>community centre</w:t>
      </w:r>
      <w:r>
        <w:rPr>
          <w:rFonts w:asciiTheme="minorHAnsi" w:hAnsiTheme="minorHAnsi" w:cstheme="minorHAnsi"/>
        </w:rPr>
        <w:t>. Turnout at the meeting was poor so officers carried</w:t>
      </w:r>
      <w:r w:rsidR="00182AE7">
        <w:rPr>
          <w:rFonts w:asciiTheme="minorHAnsi" w:hAnsiTheme="minorHAnsi" w:cstheme="minorHAnsi"/>
        </w:rPr>
        <w:t xml:space="preserve"> </w:t>
      </w:r>
      <w:r>
        <w:rPr>
          <w:rFonts w:asciiTheme="minorHAnsi" w:hAnsiTheme="minorHAnsi" w:cstheme="minorHAnsi"/>
        </w:rPr>
        <w:t>out</w:t>
      </w:r>
      <w:r w:rsidR="00182AE7">
        <w:rPr>
          <w:rFonts w:asciiTheme="minorHAnsi" w:hAnsiTheme="minorHAnsi" w:cstheme="minorHAnsi"/>
        </w:rPr>
        <w:t xml:space="preserve"> intens</w:t>
      </w:r>
      <w:r>
        <w:rPr>
          <w:rFonts w:asciiTheme="minorHAnsi" w:hAnsiTheme="minorHAnsi" w:cstheme="minorHAnsi"/>
        </w:rPr>
        <w:t>ive door-knocking to gather feedback</w:t>
      </w:r>
      <w:r w:rsidR="00182AE7">
        <w:rPr>
          <w:rFonts w:asciiTheme="minorHAnsi" w:hAnsiTheme="minorHAnsi" w:cstheme="minorHAnsi"/>
        </w:rPr>
        <w:t xml:space="preserve">. A subsequent </w:t>
      </w:r>
      <w:r>
        <w:rPr>
          <w:rFonts w:asciiTheme="minorHAnsi" w:hAnsiTheme="minorHAnsi" w:cstheme="minorHAnsi"/>
        </w:rPr>
        <w:t xml:space="preserve">successful </w:t>
      </w:r>
      <w:r w:rsidR="00182AE7">
        <w:rPr>
          <w:rFonts w:asciiTheme="minorHAnsi" w:hAnsiTheme="minorHAnsi" w:cstheme="minorHAnsi"/>
        </w:rPr>
        <w:t>engagement activity took pl</w:t>
      </w:r>
      <w:r>
        <w:rPr>
          <w:rFonts w:asciiTheme="minorHAnsi" w:hAnsiTheme="minorHAnsi" w:cstheme="minorHAnsi"/>
        </w:rPr>
        <w:t>ace in the tower block lobby</w:t>
      </w:r>
      <w:r w:rsidR="00182AE7">
        <w:rPr>
          <w:rFonts w:asciiTheme="minorHAnsi" w:hAnsiTheme="minorHAnsi" w:cstheme="minorHAnsi"/>
        </w:rPr>
        <w:t>.</w:t>
      </w:r>
    </w:p>
    <w:p w:rsidR="00182AE7" w:rsidRDefault="00182AE7" w:rsidP="00D54489">
      <w:pPr>
        <w:rPr>
          <w:rFonts w:asciiTheme="minorHAnsi" w:hAnsiTheme="minorHAnsi" w:cstheme="minorHAnsi"/>
        </w:rPr>
      </w:pPr>
    </w:p>
    <w:p w:rsidR="00976EAE" w:rsidRPr="00976EAE" w:rsidRDefault="00976EAE" w:rsidP="00976EAE">
      <w:pPr>
        <w:rPr>
          <w:rFonts w:asciiTheme="minorHAnsi" w:hAnsiTheme="minorHAnsi" w:cstheme="minorHAnsi"/>
        </w:rPr>
      </w:pPr>
      <w:r w:rsidRPr="00976EAE">
        <w:rPr>
          <w:rFonts w:asciiTheme="minorHAnsi" w:hAnsiTheme="minorHAnsi" w:cstheme="minorHAnsi"/>
        </w:rPr>
        <w:t xml:space="preserve">The </w:t>
      </w:r>
      <w:r>
        <w:rPr>
          <w:rFonts w:asciiTheme="minorHAnsi" w:hAnsiTheme="minorHAnsi" w:cstheme="minorHAnsi"/>
        </w:rPr>
        <w:t xml:space="preserve">diverse and </w:t>
      </w:r>
      <w:r w:rsidRPr="00976EAE">
        <w:rPr>
          <w:rFonts w:asciiTheme="minorHAnsi" w:hAnsiTheme="minorHAnsi" w:cstheme="minorHAnsi"/>
        </w:rPr>
        <w:t xml:space="preserve">overlapping communities in the city have been referred to earlier in this report. People often see themselves as belonging to one community of place and one or more communities of interest, </w:t>
      </w:r>
      <w:r>
        <w:rPr>
          <w:rFonts w:asciiTheme="minorHAnsi" w:hAnsiTheme="minorHAnsi" w:cstheme="minorHAnsi"/>
        </w:rPr>
        <w:t xml:space="preserve">and this means </w:t>
      </w:r>
      <w:r w:rsidRPr="00976EAE">
        <w:rPr>
          <w:rFonts w:asciiTheme="minorHAnsi" w:hAnsiTheme="minorHAnsi" w:cstheme="minorHAnsi"/>
        </w:rPr>
        <w:t xml:space="preserve">that the </w:t>
      </w:r>
      <w:r>
        <w:rPr>
          <w:rFonts w:asciiTheme="minorHAnsi" w:hAnsiTheme="minorHAnsi" w:cstheme="minorHAnsi"/>
        </w:rPr>
        <w:t xml:space="preserve">City </w:t>
      </w:r>
      <w:r w:rsidRPr="00976EAE">
        <w:rPr>
          <w:rFonts w:asciiTheme="minorHAnsi" w:hAnsiTheme="minorHAnsi" w:cstheme="minorHAnsi"/>
        </w:rPr>
        <w:t xml:space="preserve">Council must </w:t>
      </w:r>
      <w:r>
        <w:rPr>
          <w:rFonts w:asciiTheme="minorHAnsi" w:hAnsiTheme="minorHAnsi" w:cstheme="minorHAnsi"/>
        </w:rPr>
        <w:t>provide</w:t>
      </w:r>
      <w:r w:rsidR="000D437F">
        <w:rPr>
          <w:rFonts w:asciiTheme="minorHAnsi" w:hAnsiTheme="minorHAnsi" w:cstheme="minorHAnsi"/>
        </w:rPr>
        <w:t xml:space="preserve"> </w:t>
      </w:r>
      <w:r w:rsidRPr="00976EAE">
        <w:rPr>
          <w:rFonts w:asciiTheme="minorHAnsi" w:hAnsiTheme="minorHAnsi" w:cstheme="minorHAnsi"/>
        </w:rPr>
        <w:t>appropriate method</w:t>
      </w:r>
      <w:r>
        <w:rPr>
          <w:rFonts w:asciiTheme="minorHAnsi" w:hAnsiTheme="minorHAnsi" w:cstheme="minorHAnsi"/>
        </w:rPr>
        <w:t>s</w:t>
      </w:r>
      <w:r w:rsidRPr="00976EAE">
        <w:rPr>
          <w:rFonts w:asciiTheme="minorHAnsi" w:hAnsiTheme="minorHAnsi" w:cstheme="minorHAnsi"/>
        </w:rPr>
        <w:t xml:space="preserve"> of engagement. </w:t>
      </w:r>
      <w:r>
        <w:rPr>
          <w:rFonts w:asciiTheme="minorHAnsi" w:hAnsiTheme="minorHAnsi" w:cstheme="minorHAnsi"/>
        </w:rPr>
        <w:t xml:space="preserve"> For example: </w:t>
      </w:r>
    </w:p>
    <w:p w:rsidR="00976EAE" w:rsidRDefault="00976EAE" w:rsidP="00976EAE">
      <w:pPr>
        <w:pStyle w:val="ListParagraph"/>
        <w:numPr>
          <w:ilvl w:val="0"/>
          <w:numId w:val="24"/>
        </w:numPr>
        <w:rPr>
          <w:rFonts w:asciiTheme="minorHAnsi" w:hAnsiTheme="minorHAnsi" w:cstheme="minorHAnsi"/>
        </w:rPr>
      </w:pPr>
      <w:r w:rsidRPr="00976EAE">
        <w:rPr>
          <w:rFonts w:asciiTheme="minorHAnsi" w:hAnsiTheme="minorHAnsi" w:cstheme="minorHAnsi"/>
        </w:rPr>
        <w:t xml:space="preserve">communities of place could be </w:t>
      </w:r>
      <w:r>
        <w:rPr>
          <w:rFonts w:asciiTheme="minorHAnsi" w:hAnsiTheme="minorHAnsi" w:cstheme="minorHAnsi"/>
        </w:rPr>
        <w:t xml:space="preserve">engaged </w:t>
      </w:r>
      <w:r w:rsidRPr="00976EAE">
        <w:rPr>
          <w:rFonts w:asciiTheme="minorHAnsi" w:hAnsiTheme="minorHAnsi" w:cstheme="minorHAnsi"/>
        </w:rPr>
        <w:t>through Area Forums, Neighbourhood F</w:t>
      </w:r>
      <w:r>
        <w:rPr>
          <w:rFonts w:asciiTheme="minorHAnsi" w:hAnsiTheme="minorHAnsi" w:cstheme="minorHAnsi"/>
        </w:rPr>
        <w:t>orums or Community Partnerships</w:t>
      </w:r>
    </w:p>
    <w:p w:rsidR="00976EAE" w:rsidRDefault="00976EAE" w:rsidP="00976EAE">
      <w:pPr>
        <w:pStyle w:val="ListParagraph"/>
        <w:numPr>
          <w:ilvl w:val="0"/>
          <w:numId w:val="24"/>
        </w:numPr>
        <w:rPr>
          <w:rFonts w:asciiTheme="minorHAnsi" w:hAnsiTheme="minorHAnsi" w:cstheme="minorHAnsi"/>
        </w:rPr>
      </w:pPr>
      <w:r w:rsidRPr="00976EAE">
        <w:rPr>
          <w:rFonts w:asciiTheme="minorHAnsi" w:hAnsiTheme="minorHAnsi" w:cstheme="minorHAnsi"/>
        </w:rPr>
        <w:t xml:space="preserve">communities of identity </w:t>
      </w:r>
      <w:r>
        <w:rPr>
          <w:rFonts w:asciiTheme="minorHAnsi" w:hAnsiTheme="minorHAnsi" w:cstheme="minorHAnsi"/>
        </w:rPr>
        <w:t xml:space="preserve">could be engaged </w:t>
      </w:r>
      <w:r w:rsidRPr="00976EAE">
        <w:rPr>
          <w:rFonts w:asciiTheme="minorHAnsi" w:hAnsiTheme="minorHAnsi" w:cstheme="minorHAnsi"/>
        </w:rPr>
        <w:t>through the work of the</w:t>
      </w:r>
      <w:r>
        <w:rPr>
          <w:rFonts w:asciiTheme="minorHAnsi" w:hAnsiTheme="minorHAnsi" w:cstheme="minorHAnsi"/>
        </w:rPr>
        <w:t xml:space="preserve"> community development team</w:t>
      </w:r>
      <w:r w:rsidR="00594242">
        <w:rPr>
          <w:rFonts w:asciiTheme="minorHAnsi" w:hAnsiTheme="minorHAnsi" w:cstheme="minorHAnsi"/>
        </w:rPr>
        <w:t xml:space="preserve"> and other officers and members given special responsibility for managing these relations</w:t>
      </w:r>
      <w:r w:rsidRPr="00976EAE">
        <w:rPr>
          <w:rFonts w:asciiTheme="minorHAnsi" w:hAnsiTheme="minorHAnsi" w:cstheme="minorHAnsi"/>
        </w:rPr>
        <w:t xml:space="preserve">  </w:t>
      </w:r>
    </w:p>
    <w:p w:rsidR="00976EAE" w:rsidRPr="00976EAE" w:rsidRDefault="00976EAE" w:rsidP="00976EAE">
      <w:pPr>
        <w:pStyle w:val="ListParagraph"/>
        <w:numPr>
          <w:ilvl w:val="0"/>
          <w:numId w:val="24"/>
        </w:numPr>
        <w:rPr>
          <w:rFonts w:asciiTheme="minorHAnsi" w:hAnsiTheme="minorHAnsi" w:cstheme="minorHAnsi"/>
        </w:rPr>
      </w:pPr>
      <w:r w:rsidRPr="00976EAE">
        <w:rPr>
          <w:rFonts w:asciiTheme="minorHAnsi" w:hAnsiTheme="minorHAnsi" w:cstheme="minorHAnsi"/>
        </w:rPr>
        <w:t xml:space="preserve">communities of interest </w:t>
      </w:r>
      <w:r>
        <w:rPr>
          <w:rFonts w:asciiTheme="minorHAnsi" w:hAnsiTheme="minorHAnsi" w:cstheme="minorHAnsi"/>
        </w:rPr>
        <w:t xml:space="preserve">could be engaged </w:t>
      </w:r>
      <w:r w:rsidRPr="00976EAE">
        <w:rPr>
          <w:rFonts w:asciiTheme="minorHAnsi" w:hAnsiTheme="minorHAnsi" w:cstheme="minorHAnsi"/>
        </w:rPr>
        <w:t>through the delivery of services that they best relate to, such as sports and leisure, culture, or housing.</w:t>
      </w:r>
    </w:p>
    <w:p w:rsidR="00976EAE" w:rsidRDefault="00976EAE" w:rsidP="00976EAE">
      <w:pPr>
        <w:rPr>
          <w:rFonts w:asciiTheme="minorHAnsi" w:hAnsiTheme="minorHAnsi" w:cstheme="minorHAnsi"/>
        </w:rPr>
      </w:pPr>
    </w:p>
    <w:p w:rsidR="00976EAE" w:rsidRPr="00976EAE" w:rsidRDefault="00976EAE" w:rsidP="00976EAE">
      <w:pPr>
        <w:rPr>
          <w:rFonts w:asciiTheme="minorHAnsi" w:hAnsiTheme="minorHAnsi" w:cstheme="minorHAnsi"/>
        </w:rPr>
      </w:pPr>
      <w:r w:rsidRPr="00976EAE">
        <w:rPr>
          <w:rFonts w:asciiTheme="minorHAnsi" w:hAnsiTheme="minorHAnsi" w:cstheme="minorHAnsi"/>
        </w:rPr>
        <w:t>Effective engagement means identifying the kinds of audience that need to be involved at each stage of the process on any given issue. This requires a good understanding of the networks of interest and expertise in the area. Some examples of the range of engagement forums are described below.</w:t>
      </w:r>
    </w:p>
    <w:p w:rsidR="00D323A6" w:rsidRDefault="00D323A6" w:rsidP="00B05770">
      <w:pPr>
        <w:rPr>
          <w:rFonts w:asciiTheme="minorHAnsi" w:hAnsiTheme="minorHAnsi" w:cstheme="minorHAnsi"/>
        </w:rPr>
      </w:pPr>
    </w:p>
    <w:p w:rsidR="00B257CD" w:rsidRDefault="00B1761A" w:rsidP="00B1761A">
      <w:pPr>
        <w:rPr>
          <w:rFonts w:asciiTheme="majorHAnsi" w:hAnsiTheme="majorHAnsi"/>
          <w:b/>
          <w:color w:val="548DD4" w:themeColor="text2" w:themeTint="99"/>
        </w:rPr>
      </w:pPr>
      <w:r w:rsidRPr="00B257CD">
        <w:rPr>
          <w:rFonts w:asciiTheme="majorHAnsi" w:hAnsiTheme="majorHAnsi"/>
          <w:b/>
          <w:color w:val="548DD4" w:themeColor="text2" w:themeTint="99"/>
        </w:rPr>
        <w:t xml:space="preserve">Area Forums </w:t>
      </w:r>
    </w:p>
    <w:p w:rsidR="00B257CD" w:rsidRPr="00B257CD" w:rsidRDefault="00B257CD" w:rsidP="00B1761A">
      <w:pPr>
        <w:rPr>
          <w:rFonts w:asciiTheme="majorHAnsi" w:hAnsiTheme="majorHAnsi"/>
          <w:b/>
          <w:color w:val="548DD4" w:themeColor="text2" w:themeTint="99"/>
        </w:rPr>
      </w:pPr>
    </w:p>
    <w:p w:rsidR="00B1761A" w:rsidRPr="00B1761A" w:rsidRDefault="00B257CD" w:rsidP="00B1761A">
      <w:pPr>
        <w:rPr>
          <w:rFonts w:asciiTheme="minorHAnsi" w:hAnsiTheme="minorHAnsi" w:cstheme="minorHAnsi"/>
        </w:rPr>
      </w:pPr>
      <w:r>
        <w:rPr>
          <w:rFonts w:asciiTheme="minorHAnsi" w:hAnsiTheme="minorHAnsi" w:cstheme="minorHAnsi"/>
        </w:rPr>
        <w:t xml:space="preserve">Area forums </w:t>
      </w:r>
      <w:r w:rsidR="00B1761A" w:rsidRPr="00B1761A">
        <w:rPr>
          <w:rFonts w:asciiTheme="minorHAnsi" w:hAnsiTheme="minorHAnsi" w:cstheme="minorHAnsi"/>
        </w:rPr>
        <w:t>are informal meetings held across six geographical areas of the city, providing an opportunity for local people to discuss priority issues for the community and agree actions with other residents, councillors, city council teams and other partners.</w:t>
      </w:r>
    </w:p>
    <w:p w:rsidR="00B1761A" w:rsidRPr="00B1761A" w:rsidRDefault="00B1761A" w:rsidP="00B1761A">
      <w:pPr>
        <w:rPr>
          <w:rFonts w:asciiTheme="minorHAnsi" w:hAnsiTheme="minorHAnsi" w:cstheme="minorHAnsi"/>
        </w:rPr>
      </w:pPr>
    </w:p>
    <w:p w:rsidR="00B1761A" w:rsidRPr="00B1761A" w:rsidRDefault="00B1761A" w:rsidP="00B1761A">
      <w:pPr>
        <w:rPr>
          <w:rFonts w:asciiTheme="minorHAnsi" w:hAnsiTheme="minorHAnsi" w:cstheme="minorHAnsi"/>
        </w:rPr>
      </w:pPr>
      <w:r w:rsidRPr="00B1761A">
        <w:rPr>
          <w:rFonts w:asciiTheme="minorHAnsi" w:hAnsiTheme="minorHAnsi" w:cstheme="minorHAnsi"/>
        </w:rPr>
        <w:t>Area Forums are sponsored and supported by the Council, and are free to adapt arrangements to best meet their own needs. The purpose of Area Forums is to:</w:t>
      </w:r>
    </w:p>
    <w:p w:rsidR="00B1761A" w:rsidRPr="00B1761A" w:rsidRDefault="00B1761A" w:rsidP="00B1761A">
      <w:pPr>
        <w:rPr>
          <w:rFonts w:asciiTheme="minorHAnsi" w:hAnsiTheme="minorHAnsi" w:cstheme="minorHAnsi"/>
        </w:rPr>
      </w:pPr>
    </w:p>
    <w:p w:rsidR="00B1761A" w:rsidRPr="00B1761A" w:rsidRDefault="00B1761A" w:rsidP="00B1761A">
      <w:pPr>
        <w:pStyle w:val="ListParagraph"/>
        <w:numPr>
          <w:ilvl w:val="0"/>
          <w:numId w:val="8"/>
        </w:numPr>
        <w:rPr>
          <w:rFonts w:asciiTheme="minorHAnsi" w:hAnsiTheme="minorHAnsi" w:cstheme="minorHAnsi"/>
        </w:rPr>
      </w:pPr>
      <w:r w:rsidRPr="00B1761A">
        <w:rPr>
          <w:rFonts w:asciiTheme="minorHAnsi" w:hAnsiTheme="minorHAnsi" w:cstheme="minorHAnsi"/>
        </w:rPr>
        <w:t>identify key issues and priorities to feed into city-wide service and budget planning processes</w:t>
      </w:r>
    </w:p>
    <w:p w:rsidR="00B1761A" w:rsidRPr="00B1761A" w:rsidRDefault="00B1761A" w:rsidP="00B1761A">
      <w:pPr>
        <w:pStyle w:val="ListParagraph"/>
        <w:numPr>
          <w:ilvl w:val="0"/>
          <w:numId w:val="8"/>
        </w:numPr>
        <w:rPr>
          <w:rFonts w:asciiTheme="minorHAnsi" w:hAnsiTheme="minorHAnsi" w:cstheme="minorHAnsi"/>
        </w:rPr>
      </w:pPr>
      <w:r w:rsidRPr="00B1761A">
        <w:rPr>
          <w:rFonts w:asciiTheme="minorHAnsi" w:hAnsiTheme="minorHAnsi" w:cstheme="minorHAnsi"/>
        </w:rPr>
        <w:t>enable local councillors to play a central role in drawing up community plans, which provides an opportunity to link up service-planning more closely with local needs and aspirations</w:t>
      </w:r>
    </w:p>
    <w:p w:rsidR="00B1761A" w:rsidRPr="00B1761A" w:rsidRDefault="00B1761A" w:rsidP="00B1761A">
      <w:pPr>
        <w:pStyle w:val="ListParagraph"/>
        <w:numPr>
          <w:ilvl w:val="0"/>
          <w:numId w:val="8"/>
        </w:numPr>
        <w:rPr>
          <w:rFonts w:asciiTheme="minorHAnsi" w:hAnsiTheme="minorHAnsi" w:cstheme="minorHAnsi"/>
        </w:rPr>
      </w:pPr>
      <w:r w:rsidRPr="00B1761A">
        <w:rPr>
          <w:rFonts w:asciiTheme="minorHAnsi" w:hAnsiTheme="minorHAnsi" w:cstheme="minorHAnsi"/>
        </w:rPr>
        <w:lastRenderedPageBreak/>
        <w:t xml:space="preserve">provide a space in which residents and community groups can work with mainstream service providers – health, education, police, businesses and the voluntary sectors – to ensure that local services are responsive to community needs </w:t>
      </w:r>
    </w:p>
    <w:p w:rsidR="00B1761A" w:rsidRPr="00B1761A" w:rsidRDefault="00B1761A" w:rsidP="00B1761A">
      <w:pPr>
        <w:pStyle w:val="ListParagraph"/>
        <w:numPr>
          <w:ilvl w:val="0"/>
          <w:numId w:val="8"/>
        </w:numPr>
        <w:rPr>
          <w:rFonts w:asciiTheme="minorHAnsi" w:hAnsiTheme="minorHAnsi" w:cstheme="minorHAnsi"/>
        </w:rPr>
      </w:pPr>
      <w:r w:rsidRPr="00B1761A">
        <w:rPr>
          <w:rFonts w:asciiTheme="minorHAnsi" w:hAnsiTheme="minorHAnsi" w:cstheme="minorHAnsi"/>
        </w:rPr>
        <w:t>comment on policy documents and proposals that affect the area</w:t>
      </w:r>
    </w:p>
    <w:p w:rsidR="00B1761A" w:rsidRPr="00B1761A" w:rsidRDefault="00B1761A" w:rsidP="00B1761A">
      <w:pPr>
        <w:pStyle w:val="ListParagraph"/>
        <w:numPr>
          <w:ilvl w:val="0"/>
          <w:numId w:val="8"/>
        </w:numPr>
        <w:rPr>
          <w:rFonts w:asciiTheme="minorHAnsi" w:hAnsiTheme="minorHAnsi" w:cstheme="minorHAnsi"/>
        </w:rPr>
      </w:pPr>
      <w:r w:rsidRPr="00B1761A">
        <w:rPr>
          <w:rFonts w:asciiTheme="minorHAnsi" w:hAnsiTheme="minorHAnsi" w:cstheme="minorHAnsi"/>
        </w:rPr>
        <w:t>enable local issues and interests to be discussed with local members.</w:t>
      </w:r>
    </w:p>
    <w:p w:rsidR="00B1761A" w:rsidRPr="00B1761A" w:rsidRDefault="00B1761A" w:rsidP="00B1761A">
      <w:pPr>
        <w:rPr>
          <w:rFonts w:asciiTheme="minorHAnsi" w:hAnsiTheme="minorHAnsi" w:cstheme="minorHAnsi"/>
        </w:rPr>
      </w:pPr>
    </w:p>
    <w:p w:rsidR="00B1761A" w:rsidRPr="00B1761A" w:rsidRDefault="00B1761A" w:rsidP="00B1761A">
      <w:pPr>
        <w:rPr>
          <w:rFonts w:asciiTheme="minorHAnsi" w:hAnsiTheme="minorHAnsi" w:cstheme="minorHAnsi"/>
        </w:rPr>
      </w:pPr>
      <w:r w:rsidRPr="00B1761A">
        <w:rPr>
          <w:rFonts w:asciiTheme="minorHAnsi" w:hAnsiTheme="minorHAnsi" w:cstheme="minorHAnsi"/>
        </w:rPr>
        <w:t>Oxford City Council is:</w:t>
      </w:r>
    </w:p>
    <w:p w:rsidR="00B1761A" w:rsidRPr="00B1761A" w:rsidRDefault="00B1761A" w:rsidP="00B1761A">
      <w:pPr>
        <w:rPr>
          <w:rFonts w:asciiTheme="minorHAnsi" w:hAnsiTheme="minorHAnsi" w:cstheme="minorHAnsi"/>
        </w:rPr>
      </w:pPr>
    </w:p>
    <w:p w:rsidR="00B1761A" w:rsidRPr="00B1761A" w:rsidRDefault="00B1761A" w:rsidP="00B600B4">
      <w:pPr>
        <w:pStyle w:val="ListParagraph"/>
        <w:numPr>
          <w:ilvl w:val="0"/>
          <w:numId w:val="7"/>
        </w:numPr>
        <w:ind w:left="714" w:hanging="357"/>
        <w:rPr>
          <w:rFonts w:asciiTheme="minorHAnsi" w:hAnsiTheme="minorHAnsi" w:cstheme="minorHAnsi"/>
        </w:rPr>
      </w:pPr>
      <w:r w:rsidRPr="00B1761A">
        <w:rPr>
          <w:rFonts w:asciiTheme="minorHAnsi" w:hAnsiTheme="minorHAnsi" w:cstheme="minorHAnsi"/>
        </w:rPr>
        <w:t>providing each Councillor with an annual budget of £1,500 for small projects that link to the priorities emerging from forum discussions and other local consultations</w:t>
      </w:r>
    </w:p>
    <w:p w:rsidR="00B1761A" w:rsidRPr="00B1761A" w:rsidRDefault="00B1761A" w:rsidP="00B600B4">
      <w:pPr>
        <w:pStyle w:val="ListParagraph"/>
        <w:numPr>
          <w:ilvl w:val="0"/>
          <w:numId w:val="7"/>
        </w:numPr>
        <w:ind w:left="714" w:hanging="357"/>
        <w:rPr>
          <w:rFonts w:asciiTheme="minorHAnsi" w:hAnsiTheme="minorHAnsi" w:cstheme="minorHAnsi"/>
        </w:rPr>
      </w:pPr>
      <w:r w:rsidRPr="00B1761A">
        <w:rPr>
          <w:rFonts w:asciiTheme="minorHAnsi" w:hAnsiTheme="minorHAnsi" w:cstheme="minorHAnsi"/>
        </w:rPr>
        <w:t>exploring ways to ensure that all of our communities, including the more ‘hidden’ groups, have the opportunity to engage with them</w:t>
      </w:r>
    </w:p>
    <w:p w:rsidR="00B1761A" w:rsidRPr="00B1761A" w:rsidRDefault="00B1761A" w:rsidP="00B600B4">
      <w:pPr>
        <w:pStyle w:val="ListParagraph"/>
        <w:numPr>
          <w:ilvl w:val="0"/>
          <w:numId w:val="7"/>
        </w:numPr>
        <w:ind w:left="714" w:hanging="357"/>
        <w:rPr>
          <w:rFonts w:asciiTheme="minorHAnsi" w:hAnsiTheme="minorHAnsi" w:cstheme="minorHAnsi"/>
        </w:rPr>
      </w:pPr>
      <w:r w:rsidRPr="00B1761A">
        <w:rPr>
          <w:rFonts w:asciiTheme="minorHAnsi" w:hAnsiTheme="minorHAnsi" w:cstheme="minorHAnsi"/>
        </w:rPr>
        <w:t>providing an Area Support Officer to arrange and publicise meetings, and Senior Management support for each Area Forum.</w:t>
      </w:r>
    </w:p>
    <w:p w:rsidR="00B1761A" w:rsidRPr="00B1761A" w:rsidRDefault="00B1761A" w:rsidP="00B1761A">
      <w:pPr>
        <w:rPr>
          <w:rFonts w:asciiTheme="minorHAnsi" w:hAnsiTheme="minorHAnsi" w:cstheme="minorHAnsi"/>
        </w:rPr>
      </w:pPr>
    </w:p>
    <w:p w:rsidR="00B1761A" w:rsidRDefault="00B1761A" w:rsidP="00FF317D">
      <w:pPr>
        <w:rPr>
          <w:rFonts w:asciiTheme="minorHAnsi" w:hAnsiTheme="minorHAnsi" w:cstheme="minorHAnsi"/>
        </w:rPr>
      </w:pPr>
    </w:p>
    <w:p w:rsidR="00B257CD" w:rsidRDefault="003C244C" w:rsidP="003C244C">
      <w:pPr>
        <w:rPr>
          <w:rFonts w:asciiTheme="majorHAnsi" w:hAnsiTheme="majorHAnsi"/>
          <w:b/>
          <w:color w:val="548DD4" w:themeColor="text2" w:themeTint="99"/>
        </w:rPr>
      </w:pPr>
      <w:r w:rsidRPr="00B257CD">
        <w:rPr>
          <w:rFonts w:asciiTheme="majorHAnsi" w:hAnsiTheme="majorHAnsi"/>
          <w:b/>
          <w:color w:val="548DD4" w:themeColor="text2" w:themeTint="99"/>
        </w:rPr>
        <w:t xml:space="preserve">Community Partnerships </w:t>
      </w:r>
    </w:p>
    <w:p w:rsidR="00B257CD" w:rsidRDefault="00B257CD" w:rsidP="003C244C">
      <w:pPr>
        <w:rPr>
          <w:rFonts w:asciiTheme="majorHAnsi" w:hAnsiTheme="majorHAnsi"/>
          <w:b/>
          <w:color w:val="548DD4" w:themeColor="text2" w:themeTint="99"/>
        </w:rPr>
      </w:pPr>
    </w:p>
    <w:p w:rsidR="003C244C" w:rsidRPr="003C244C" w:rsidRDefault="00B257CD" w:rsidP="003C244C">
      <w:pPr>
        <w:rPr>
          <w:rFonts w:asciiTheme="minorHAnsi" w:hAnsiTheme="minorHAnsi" w:cstheme="minorHAnsi"/>
        </w:rPr>
      </w:pPr>
      <w:r w:rsidRPr="00B257CD">
        <w:rPr>
          <w:rFonts w:asciiTheme="minorHAnsi" w:hAnsiTheme="minorHAnsi" w:cstheme="minorHAnsi"/>
        </w:rPr>
        <w:t xml:space="preserve">Community </w:t>
      </w:r>
      <w:r>
        <w:rPr>
          <w:rFonts w:asciiTheme="minorHAnsi" w:hAnsiTheme="minorHAnsi" w:cstheme="minorHAnsi"/>
        </w:rPr>
        <w:t>P</w:t>
      </w:r>
      <w:r w:rsidRPr="00B257CD">
        <w:rPr>
          <w:rFonts w:asciiTheme="minorHAnsi" w:hAnsiTheme="minorHAnsi" w:cstheme="minorHAnsi"/>
        </w:rPr>
        <w:t xml:space="preserve">artnerships </w:t>
      </w:r>
      <w:r>
        <w:rPr>
          <w:rFonts w:asciiTheme="minorHAnsi" w:hAnsiTheme="minorHAnsi" w:cstheme="minorHAnsi"/>
        </w:rPr>
        <w:t xml:space="preserve">have been established </w:t>
      </w:r>
      <w:r w:rsidR="003C244C" w:rsidRPr="003C244C">
        <w:rPr>
          <w:rFonts w:asciiTheme="minorHAnsi" w:hAnsiTheme="minorHAnsi" w:cstheme="minorHAnsi"/>
        </w:rPr>
        <w:t xml:space="preserve">in those areas of the city which have been identified as being in greatest need: </w:t>
      </w:r>
      <w:r w:rsidR="00976EAE">
        <w:rPr>
          <w:rFonts w:asciiTheme="minorHAnsi" w:hAnsiTheme="minorHAnsi" w:cstheme="minorHAnsi"/>
        </w:rPr>
        <w:t xml:space="preserve"> </w:t>
      </w:r>
      <w:r w:rsidR="003C244C" w:rsidRPr="003C244C">
        <w:rPr>
          <w:rFonts w:asciiTheme="minorHAnsi" w:hAnsiTheme="minorHAnsi" w:cstheme="minorHAnsi"/>
        </w:rPr>
        <w:t xml:space="preserve">Barton, The Leys, Rose Hill, Wood Farm, Northway, Cutteslowe and Littlemore. They are not decision-making bodies but provide a focus for local action and engagement on local issues. </w:t>
      </w:r>
    </w:p>
    <w:p w:rsidR="003C244C" w:rsidRPr="003C244C" w:rsidRDefault="003C244C" w:rsidP="003C244C">
      <w:pPr>
        <w:rPr>
          <w:rFonts w:asciiTheme="minorHAnsi" w:hAnsiTheme="minorHAnsi" w:cstheme="minorHAnsi"/>
        </w:rPr>
      </w:pPr>
    </w:p>
    <w:p w:rsidR="003C244C" w:rsidRPr="003C244C" w:rsidRDefault="003C244C" w:rsidP="003C244C">
      <w:pPr>
        <w:rPr>
          <w:rFonts w:asciiTheme="minorHAnsi" w:hAnsiTheme="minorHAnsi" w:cstheme="minorHAnsi"/>
        </w:rPr>
      </w:pPr>
      <w:r w:rsidRPr="003C244C">
        <w:rPr>
          <w:rFonts w:asciiTheme="minorHAnsi" w:hAnsiTheme="minorHAnsi" w:cstheme="minorHAnsi"/>
        </w:rPr>
        <w:t>A neighbourhood management approach is being implemented in these areas to develop a stronger sense of community. It involves residents working in partnership with mainstream service providers, the local authority, councillors, businesses and the voluntary and community sectors to address local priorities and make local services more responsive to the needs of their area.</w:t>
      </w:r>
    </w:p>
    <w:p w:rsidR="003C244C" w:rsidRPr="003C244C" w:rsidRDefault="003C244C" w:rsidP="003C244C">
      <w:pPr>
        <w:rPr>
          <w:rFonts w:asciiTheme="minorHAnsi" w:hAnsiTheme="minorHAnsi" w:cstheme="minorHAnsi"/>
        </w:rPr>
      </w:pPr>
    </w:p>
    <w:p w:rsidR="003C244C" w:rsidRPr="003C244C" w:rsidRDefault="003C244C" w:rsidP="003C244C">
      <w:pPr>
        <w:rPr>
          <w:rFonts w:asciiTheme="minorHAnsi" w:hAnsiTheme="minorHAnsi" w:cstheme="minorHAnsi"/>
        </w:rPr>
      </w:pPr>
      <w:r w:rsidRPr="003C244C">
        <w:rPr>
          <w:rFonts w:asciiTheme="minorHAnsi" w:hAnsiTheme="minorHAnsi" w:cstheme="minorHAnsi"/>
        </w:rPr>
        <w:t xml:space="preserve">It is a process which recognises the uniqueness of each place; allowing the people that live, work or provide services in it to build on its strengths and address its specific challenges. </w:t>
      </w:r>
    </w:p>
    <w:p w:rsidR="003C244C" w:rsidRPr="003C244C" w:rsidRDefault="003C244C" w:rsidP="003C244C">
      <w:pPr>
        <w:rPr>
          <w:rFonts w:asciiTheme="minorHAnsi" w:hAnsiTheme="minorHAnsi" w:cstheme="minorHAnsi"/>
        </w:rPr>
      </w:pPr>
    </w:p>
    <w:p w:rsidR="003C244C" w:rsidRPr="003C244C" w:rsidRDefault="003C244C" w:rsidP="003C244C">
      <w:pPr>
        <w:rPr>
          <w:rFonts w:asciiTheme="minorHAnsi" w:hAnsiTheme="minorHAnsi" w:cstheme="minorHAnsi"/>
        </w:rPr>
      </w:pPr>
      <w:r w:rsidRPr="003C244C">
        <w:rPr>
          <w:rFonts w:asciiTheme="minorHAnsi" w:hAnsiTheme="minorHAnsi" w:cstheme="minorHAnsi"/>
        </w:rPr>
        <w:t xml:space="preserve">Community plans are being developed in these areas so that there is co-ordinated action to address local issues and services can respond more effectively to local needs. </w:t>
      </w:r>
    </w:p>
    <w:p w:rsidR="003C244C" w:rsidRPr="003C244C" w:rsidRDefault="003C244C" w:rsidP="003C244C">
      <w:pPr>
        <w:rPr>
          <w:rFonts w:asciiTheme="minorHAnsi" w:hAnsiTheme="minorHAnsi" w:cstheme="minorHAnsi"/>
        </w:rPr>
      </w:pPr>
    </w:p>
    <w:p w:rsidR="003C244C" w:rsidRPr="003C244C" w:rsidRDefault="003C244C" w:rsidP="003C244C">
      <w:pPr>
        <w:rPr>
          <w:rFonts w:asciiTheme="minorHAnsi" w:hAnsiTheme="minorHAnsi" w:cstheme="minorHAnsi"/>
        </w:rPr>
      </w:pPr>
      <w:r w:rsidRPr="003C244C">
        <w:rPr>
          <w:rFonts w:asciiTheme="minorHAnsi" w:hAnsiTheme="minorHAnsi" w:cstheme="minorHAnsi"/>
        </w:rPr>
        <w:t>Oxford City Council is:</w:t>
      </w:r>
    </w:p>
    <w:p w:rsidR="003C244C" w:rsidRPr="00182AE7" w:rsidRDefault="003C244C" w:rsidP="00182AE7">
      <w:pPr>
        <w:pStyle w:val="ListParagraph"/>
        <w:numPr>
          <w:ilvl w:val="0"/>
          <w:numId w:val="8"/>
        </w:numPr>
        <w:rPr>
          <w:rFonts w:asciiTheme="minorHAnsi" w:hAnsiTheme="minorHAnsi" w:cstheme="minorHAnsi"/>
        </w:rPr>
      </w:pPr>
      <w:r w:rsidRPr="00182AE7">
        <w:rPr>
          <w:rFonts w:asciiTheme="minorHAnsi" w:hAnsiTheme="minorHAnsi" w:cstheme="minorHAnsi"/>
        </w:rPr>
        <w:t>Providing a Neighbourhood Locality Officer who supports and develops the partnership approach and co-ordinates bi-monthly or quarterly meetings and sub-groups to work on specific topic areas e.g. young people, housing and environment.</w:t>
      </w:r>
    </w:p>
    <w:p w:rsidR="003C244C" w:rsidRPr="00182AE7" w:rsidRDefault="003C244C" w:rsidP="00182AE7">
      <w:pPr>
        <w:pStyle w:val="ListParagraph"/>
        <w:numPr>
          <w:ilvl w:val="0"/>
          <w:numId w:val="8"/>
        </w:numPr>
        <w:rPr>
          <w:rFonts w:asciiTheme="minorHAnsi" w:hAnsiTheme="minorHAnsi" w:cstheme="minorHAnsi"/>
        </w:rPr>
      </w:pPr>
      <w:r w:rsidRPr="00182AE7">
        <w:rPr>
          <w:rFonts w:asciiTheme="minorHAnsi" w:hAnsiTheme="minorHAnsi" w:cstheme="minorHAnsi"/>
        </w:rPr>
        <w:t>Providing Community Development Officer support to engage with residents and develop local projects and support capacity building.</w:t>
      </w:r>
    </w:p>
    <w:p w:rsidR="003C244C" w:rsidRPr="00182AE7" w:rsidRDefault="003C244C" w:rsidP="00182AE7">
      <w:pPr>
        <w:pStyle w:val="ListParagraph"/>
        <w:numPr>
          <w:ilvl w:val="0"/>
          <w:numId w:val="8"/>
        </w:numPr>
        <w:rPr>
          <w:rFonts w:asciiTheme="minorHAnsi" w:hAnsiTheme="minorHAnsi" w:cstheme="minorHAnsi"/>
        </w:rPr>
      </w:pPr>
      <w:r w:rsidRPr="00182AE7">
        <w:rPr>
          <w:rFonts w:asciiTheme="minorHAnsi" w:hAnsiTheme="minorHAnsi" w:cstheme="minorHAnsi"/>
        </w:rPr>
        <w:t>Grant funding to Oxfordshire Community and Voluntary Action (OCVA) to support greater involvement of the voluntary sector within the partnerships</w:t>
      </w:r>
    </w:p>
    <w:p w:rsidR="003C244C" w:rsidRPr="00182AE7" w:rsidRDefault="003C244C" w:rsidP="00182AE7">
      <w:pPr>
        <w:pStyle w:val="ListParagraph"/>
        <w:numPr>
          <w:ilvl w:val="0"/>
          <w:numId w:val="8"/>
        </w:numPr>
        <w:rPr>
          <w:rFonts w:asciiTheme="minorHAnsi" w:hAnsiTheme="minorHAnsi" w:cstheme="minorHAnsi"/>
        </w:rPr>
      </w:pPr>
      <w:r w:rsidRPr="00182AE7">
        <w:rPr>
          <w:rFonts w:asciiTheme="minorHAnsi" w:hAnsiTheme="minorHAnsi" w:cstheme="minorHAnsi"/>
        </w:rPr>
        <w:t>Senior Management support for each partnership</w:t>
      </w:r>
    </w:p>
    <w:p w:rsidR="003C244C" w:rsidRPr="003C244C" w:rsidRDefault="003C244C" w:rsidP="003C244C">
      <w:pPr>
        <w:rPr>
          <w:rFonts w:asciiTheme="minorHAnsi" w:hAnsiTheme="minorHAnsi" w:cstheme="minorHAnsi"/>
        </w:rPr>
      </w:pPr>
    </w:p>
    <w:p w:rsidR="003C244C" w:rsidRPr="003C244C" w:rsidRDefault="003C244C" w:rsidP="003C244C">
      <w:pPr>
        <w:rPr>
          <w:rFonts w:asciiTheme="minorHAnsi" w:hAnsiTheme="minorHAnsi" w:cstheme="minorHAnsi"/>
        </w:rPr>
      </w:pPr>
      <w:r w:rsidRPr="003C244C">
        <w:rPr>
          <w:rFonts w:asciiTheme="minorHAnsi" w:hAnsiTheme="minorHAnsi" w:cstheme="minorHAnsi"/>
        </w:rPr>
        <w:lastRenderedPageBreak/>
        <w:t>These resources will primarily be focused on tackling the issues identified in the community plan.</w:t>
      </w:r>
    </w:p>
    <w:p w:rsidR="00B600B4" w:rsidRDefault="00B600B4" w:rsidP="00FF317D">
      <w:pPr>
        <w:rPr>
          <w:rFonts w:asciiTheme="minorHAnsi" w:hAnsiTheme="minorHAnsi" w:cstheme="minorHAnsi"/>
        </w:rPr>
      </w:pPr>
    </w:p>
    <w:p w:rsidR="00FF317D" w:rsidRDefault="006C7197" w:rsidP="00B257CD">
      <w:pPr>
        <w:rPr>
          <w:rFonts w:asciiTheme="majorHAnsi" w:hAnsiTheme="majorHAnsi"/>
          <w:b/>
          <w:color w:val="548DD4" w:themeColor="text2" w:themeTint="99"/>
        </w:rPr>
      </w:pPr>
      <w:r w:rsidRPr="00B257CD">
        <w:rPr>
          <w:rFonts w:asciiTheme="majorHAnsi" w:hAnsiTheme="majorHAnsi"/>
          <w:b/>
          <w:color w:val="548DD4" w:themeColor="text2" w:themeTint="99"/>
        </w:rPr>
        <w:t>N</w:t>
      </w:r>
      <w:r w:rsidR="00FF317D" w:rsidRPr="00B257CD">
        <w:rPr>
          <w:rFonts w:asciiTheme="majorHAnsi" w:hAnsiTheme="majorHAnsi"/>
          <w:b/>
          <w:color w:val="548DD4" w:themeColor="text2" w:themeTint="99"/>
        </w:rPr>
        <w:t xml:space="preserve">eighbourhood </w:t>
      </w:r>
      <w:r w:rsidRPr="00B257CD">
        <w:rPr>
          <w:rFonts w:asciiTheme="majorHAnsi" w:hAnsiTheme="majorHAnsi"/>
          <w:b/>
          <w:color w:val="548DD4" w:themeColor="text2" w:themeTint="99"/>
        </w:rPr>
        <w:t>Forums</w:t>
      </w:r>
    </w:p>
    <w:p w:rsidR="00B600B4" w:rsidRPr="00B257CD" w:rsidRDefault="00B600B4" w:rsidP="00B257CD">
      <w:pPr>
        <w:rPr>
          <w:rFonts w:asciiTheme="majorHAnsi" w:hAnsiTheme="majorHAnsi"/>
          <w:b/>
          <w:color w:val="548DD4" w:themeColor="text2" w:themeTint="99"/>
        </w:rPr>
      </w:pPr>
    </w:p>
    <w:p w:rsidR="00182AE7" w:rsidRDefault="000215C5" w:rsidP="000215C5">
      <w:pPr>
        <w:rPr>
          <w:rFonts w:asciiTheme="minorHAnsi" w:hAnsiTheme="minorHAnsi" w:cstheme="minorHAnsi"/>
        </w:rPr>
      </w:pPr>
      <w:r w:rsidRPr="004006B3">
        <w:rPr>
          <w:rFonts w:asciiTheme="minorHAnsi" w:hAnsiTheme="minorHAnsi" w:cstheme="minorHAnsi"/>
        </w:rPr>
        <w:t xml:space="preserve">The Localism Act has introduced new rights and powers for communities and individuals to enable them to get directly involved in </w:t>
      </w:r>
      <w:r>
        <w:rPr>
          <w:rFonts w:asciiTheme="minorHAnsi" w:hAnsiTheme="minorHAnsi" w:cstheme="minorHAnsi"/>
        </w:rPr>
        <w:t xml:space="preserve">spatial </w:t>
      </w:r>
      <w:r w:rsidRPr="004006B3">
        <w:rPr>
          <w:rFonts w:asciiTheme="minorHAnsi" w:hAnsiTheme="minorHAnsi" w:cstheme="minorHAnsi"/>
        </w:rPr>
        <w:t xml:space="preserve">planning for their areas. Neighbourhood planning will allow communities to come together through a neighbourhood forum </w:t>
      </w:r>
      <w:r w:rsidR="00182AE7">
        <w:rPr>
          <w:rFonts w:asciiTheme="minorHAnsi" w:hAnsiTheme="minorHAnsi" w:cstheme="minorHAnsi"/>
        </w:rPr>
        <w:t xml:space="preserve">to </w:t>
      </w:r>
      <w:r w:rsidRPr="004006B3">
        <w:rPr>
          <w:rFonts w:asciiTheme="minorHAnsi" w:hAnsiTheme="minorHAnsi" w:cstheme="minorHAnsi"/>
        </w:rPr>
        <w:t xml:space="preserve">produce a neighbourhood plan. </w:t>
      </w:r>
    </w:p>
    <w:p w:rsidR="00182AE7" w:rsidRDefault="00182AE7" w:rsidP="000215C5">
      <w:pPr>
        <w:rPr>
          <w:rFonts w:asciiTheme="minorHAnsi" w:hAnsiTheme="minorHAnsi" w:cstheme="minorHAnsi"/>
        </w:rPr>
      </w:pPr>
    </w:p>
    <w:p w:rsidR="000215C5" w:rsidRDefault="000215C5" w:rsidP="000215C5">
      <w:pPr>
        <w:rPr>
          <w:rFonts w:asciiTheme="minorHAnsi" w:hAnsiTheme="minorHAnsi" w:cstheme="minorHAnsi"/>
        </w:rPr>
      </w:pPr>
      <w:r w:rsidRPr="004006B3">
        <w:rPr>
          <w:rFonts w:asciiTheme="minorHAnsi" w:hAnsiTheme="minorHAnsi" w:cstheme="minorHAnsi"/>
        </w:rPr>
        <w:t xml:space="preserve">Neighbourhood plans are about allocating land for development and being able to say where new houses, businesses, shops and so on </w:t>
      </w:r>
      <w:r w:rsidRPr="000A2794">
        <w:rPr>
          <w:rFonts w:asciiTheme="minorHAnsi" w:hAnsiTheme="minorHAnsi" w:cstheme="minorHAnsi"/>
        </w:rPr>
        <w:t xml:space="preserve">should go and what they should look like. </w:t>
      </w:r>
      <w:r w:rsidRPr="004006B3">
        <w:rPr>
          <w:rFonts w:asciiTheme="minorHAnsi" w:hAnsiTheme="minorHAnsi" w:cstheme="minorHAnsi"/>
        </w:rPr>
        <w:t xml:space="preserve">Once plans are adopted they will become an important consideration when making decisions on planning applications. </w:t>
      </w:r>
    </w:p>
    <w:p w:rsidR="000215C5" w:rsidRDefault="000215C5" w:rsidP="000215C5">
      <w:pPr>
        <w:rPr>
          <w:rFonts w:asciiTheme="minorHAnsi" w:hAnsiTheme="minorHAnsi" w:cstheme="minorHAnsi"/>
        </w:rPr>
      </w:pPr>
    </w:p>
    <w:p w:rsidR="000215C5" w:rsidRPr="004006B3" w:rsidRDefault="000215C5" w:rsidP="000215C5">
      <w:pPr>
        <w:rPr>
          <w:rFonts w:asciiTheme="minorHAnsi" w:hAnsiTheme="minorHAnsi" w:cstheme="minorHAnsi"/>
        </w:rPr>
      </w:pPr>
      <w:r w:rsidRPr="004006B3">
        <w:rPr>
          <w:rFonts w:asciiTheme="minorHAnsi" w:hAnsiTheme="minorHAnsi" w:cstheme="minorHAnsi"/>
        </w:rPr>
        <w:t>Three local groups have asked Oxford City Council to formally designate their proposed neighbourhood areas. Designating a neighbourhood area is the first step towards producing a neighbourhood plan. The proposed neighbourhood areas are:</w:t>
      </w:r>
    </w:p>
    <w:p w:rsidR="000215C5" w:rsidRPr="004006B3" w:rsidRDefault="000215C5" w:rsidP="000215C5">
      <w:pPr>
        <w:rPr>
          <w:rFonts w:asciiTheme="minorHAnsi" w:hAnsiTheme="minorHAnsi" w:cstheme="minorHAnsi"/>
        </w:rPr>
      </w:pPr>
      <w:r w:rsidRPr="004006B3">
        <w:rPr>
          <w:rFonts w:asciiTheme="minorHAnsi" w:hAnsiTheme="minorHAnsi" w:cstheme="minorHAnsi"/>
        </w:rPr>
        <w:t>•</w:t>
      </w:r>
      <w:r w:rsidRPr="004006B3">
        <w:rPr>
          <w:rFonts w:asciiTheme="minorHAnsi" w:hAnsiTheme="minorHAnsi" w:cstheme="minorHAnsi"/>
        </w:rPr>
        <w:tab/>
        <w:t>Wolvercote</w:t>
      </w:r>
    </w:p>
    <w:p w:rsidR="000215C5" w:rsidRPr="004006B3" w:rsidRDefault="000215C5" w:rsidP="000215C5">
      <w:pPr>
        <w:rPr>
          <w:rFonts w:asciiTheme="minorHAnsi" w:hAnsiTheme="minorHAnsi" w:cstheme="minorHAnsi"/>
        </w:rPr>
      </w:pPr>
      <w:r w:rsidRPr="004006B3">
        <w:rPr>
          <w:rFonts w:asciiTheme="minorHAnsi" w:hAnsiTheme="minorHAnsi" w:cstheme="minorHAnsi"/>
        </w:rPr>
        <w:t>•</w:t>
      </w:r>
      <w:r w:rsidRPr="004006B3">
        <w:rPr>
          <w:rFonts w:asciiTheme="minorHAnsi" w:hAnsiTheme="minorHAnsi" w:cstheme="minorHAnsi"/>
        </w:rPr>
        <w:tab/>
        <w:t>Jericho</w:t>
      </w:r>
    </w:p>
    <w:p w:rsidR="000215C5" w:rsidRDefault="000215C5" w:rsidP="000215C5">
      <w:pPr>
        <w:rPr>
          <w:rFonts w:asciiTheme="minorHAnsi" w:hAnsiTheme="minorHAnsi" w:cstheme="minorHAnsi"/>
        </w:rPr>
      </w:pPr>
      <w:r w:rsidRPr="004006B3">
        <w:rPr>
          <w:rFonts w:asciiTheme="minorHAnsi" w:hAnsiTheme="minorHAnsi" w:cstheme="minorHAnsi"/>
        </w:rPr>
        <w:t>•</w:t>
      </w:r>
      <w:r w:rsidRPr="004006B3">
        <w:rPr>
          <w:rFonts w:asciiTheme="minorHAnsi" w:hAnsiTheme="minorHAnsi" w:cstheme="minorHAnsi"/>
        </w:rPr>
        <w:tab/>
        <w:t>Summertown and St Margaret's</w:t>
      </w:r>
    </w:p>
    <w:p w:rsidR="000215C5" w:rsidRPr="004006B3" w:rsidRDefault="000215C5" w:rsidP="000215C5">
      <w:pPr>
        <w:rPr>
          <w:rFonts w:asciiTheme="minorHAnsi" w:hAnsiTheme="minorHAnsi" w:cstheme="minorHAnsi"/>
        </w:rPr>
      </w:pPr>
    </w:p>
    <w:p w:rsidR="000215C5" w:rsidRDefault="000215C5" w:rsidP="000215C5">
      <w:pPr>
        <w:rPr>
          <w:rFonts w:asciiTheme="minorHAnsi" w:hAnsiTheme="minorHAnsi" w:cstheme="minorHAnsi"/>
        </w:rPr>
      </w:pPr>
      <w:r w:rsidRPr="004006B3">
        <w:rPr>
          <w:rFonts w:asciiTheme="minorHAnsi" w:hAnsiTheme="minorHAnsi" w:cstheme="minorHAnsi"/>
        </w:rPr>
        <w:t>The details of the neighbourhood area applications and comments received will be considered at a meeting of the City Executive Board, where the final decision on whether to designate each of the proposed neighbourhood areas will be made.</w:t>
      </w:r>
    </w:p>
    <w:p w:rsidR="000A2774" w:rsidRPr="003C244C" w:rsidRDefault="000A2774" w:rsidP="000A2774">
      <w:pPr>
        <w:rPr>
          <w:rFonts w:asciiTheme="minorHAnsi" w:hAnsiTheme="minorHAnsi" w:cstheme="minorHAnsi"/>
        </w:rPr>
      </w:pPr>
    </w:p>
    <w:p w:rsidR="003C244C" w:rsidRDefault="003C244C" w:rsidP="00FF317D">
      <w:pPr>
        <w:rPr>
          <w:rFonts w:asciiTheme="minorHAnsi" w:hAnsiTheme="minorHAnsi" w:cstheme="minorHAnsi"/>
        </w:rPr>
      </w:pPr>
    </w:p>
    <w:p w:rsidR="00EF30C9" w:rsidRDefault="00182AE7" w:rsidP="00E6427C">
      <w:pPr>
        <w:rPr>
          <w:rFonts w:asciiTheme="majorHAnsi" w:hAnsiTheme="majorHAnsi"/>
          <w:b/>
          <w:color w:val="548DD4" w:themeColor="text2" w:themeTint="99"/>
        </w:rPr>
      </w:pPr>
      <w:r>
        <w:rPr>
          <w:rFonts w:asciiTheme="majorHAnsi" w:hAnsiTheme="majorHAnsi"/>
          <w:b/>
          <w:color w:val="548DD4" w:themeColor="text2" w:themeTint="99"/>
        </w:rPr>
        <w:t xml:space="preserve">The Oxford Student Community Partnership Group </w:t>
      </w:r>
    </w:p>
    <w:p w:rsidR="00182AE7" w:rsidRPr="00B257CD" w:rsidRDefault="00182AE7" w:rsidP="00E6427C">
      <w:pPr>
        <w:rPr>
          <w:rFonts w:asciiTheme="majorHAnsi" w:hAnsiTheme="majorHAnsi"/>
          <w:b/>
          <w:color w:val="548DD4" w:themeColor="text2" w:themeTint="99"/>
        </w:rPr>
      </w:pPr>
    </w:p>
    <w:p w:rsidR="00E6427C" w:rsidRPr="00E6427C" w:rsidRDefault="00E6427C" w:rsidP="00E6427C">
      <w:pPr>
        <w:rPr>
          <w:rFonts w:asciiTheme="minorHAnsi" w:hAnsiTheme="minorHAnsi" w:cstheme="minorHAnsi"/>
        </w:rPr>
      </w:pPr>
      <w:r>
        <w:rPr>
          <w:rFonts w:asciiTheme="minorHAnsi" w:hAnsiTheme="minorHAnsi" w:cstheme="minorHAnsi"/>
        </w:rPr>
        <w:t xml:space="preserve">An example of a community of interest is the </w:t>
      </w:r>
      <w:r w:rsidRPr="00182AE7">
        <w:rPr>
          <w:rFonts w:asciiTheme="minorHAnsi" w:hAnsiTheme="minorHAnsi" w:cstheme="minorHAnsi"/>
        </w:rPr>
        <w:t xml:space="preserve">university </w:t>
      </w:r>
      <w:r w:rsidRPr="00182AE7">
        <w:rPr>
          <w:rFonts w:asciiTheme="minorHAnsi" w:hAnsiTheme="minorHAnsi" w:cstheme="minorHAnsi"/>
          <w:bCs/>
        </w:rPr>
        <w:t>student population</w:t>
      </w:r>
      <w:r w:rsidRPr="00182AE7">
        <w:rPr>
          <w:rFonts w:asciiTheme="minorHAnsi" w:hAnsiTheme="minorHAnsi" w:cstheme="minorHAnsi"/>
        </w:rPr>
        <w:t xml:space="preserve"> of Oxford</w:t>
      </w:r>
      <w:r>
        <w:rPr>
          <w:rFonts w:asciiTheme="minorHAnsi" w:hAnsiTheme="minorHAnsi" w:cstheme="minorHAnsi"/>
        </w:rPr>
        <w:t xml:space="preserve"> who run</w:t>
      </w:r>
      <w:r w:rsidRPr="00E6427C">
        <w:rPr>
          <w:rFonts w:asciiTheme="minorHAnsi" w:hAnsiTheme="minorHAnsi" w:cstheme="minorHAnsi"/>
        </w:rPr>
        <w:t xml:space="preserve"> the Oxford Student Community Partnership Group</w:t>
      </w:r>
      <w:r>
        <w:rPr>
          <w:rFonts w:asciiTheme="minorHAnsi" w:hAnsiTheme="minorHAnsi" w:cstheme="minorHAnsi"/>
        </w:rPr>
        <w:t xml:space="preserve">. This </w:t>
      </w:r>
      <w:r w:rsidRPr="00E6427C">
        <w:rPr>
          <w:rFonts w:asciiTheme="minorHAnsi" w:hAnsiTheme="minorHAnsi" w:cstheme="minorHAnsi"/>
        </w:rPr>
        <w:t xml:space="preserve">meets twice </w:t>
      </w:r>
      <w:r>
        <w:rPr>
          <w:rFonts w:asciiTheme="minorHAnsi" w:hAnsiTheme="minorHAnsi" w:cstheme="minorHAnsi"/>
        </w:rPr>
        <w:t xml:space="preserve">a </w:t>
      </w:r>
      <w:r w:rsidRPr="00E6427C">
        <w:rPr>
          <w:rFonts w:asciiTheme="minorHAnsi" w:hAnsiTheme="minorHAnsi" w:cstheme="minorHAnsi"/>
        </w:rPr>
        <w:t>term</w:t>
      </w:r>
      <w:r>
        <w:rPr>
          <w:rFonts w:asciiTheme="minorHAnsi" w:hAnsiTheme="minorHAnsi" w:cstheme="minorHAnsi"/>
        </w:rPr>
        <w:t xml:space="preserve"> and is attended by representatives from b</w:t>
      </w:r>
      <w:r w:rsidRPr="00E6427C">
        <w:rPr>
          <w:rFonts w:asciiTheme="minorHAnsi" w:hAnsiTheme="minorHAnsi" w:cstheme="minorHAnsi"/>
        </w:rPr>
        <w:t xml:space="preserve">oth </w:t>
      </w:r>
      <w:r>
        <w:rPr>
          <w:rFonts w:asciiTheme="minorHAnsi" w:hAnsiTheme="minorHAnsi" w:cstheme="minorHAnsi"/>
        </w:rPr>
        <w:t>universities</w:t>
      </w:r>
      <w:r w:rsidRPr="00E6427C">
        <w:rPr>
          <w:rFonts w:asciiTheme="minorHAnsi" w:hAnsiTheme="minorHAnsi" w:cstheme="minorHAnsi"/>
        </w:rPr>
        <w:t>, along with all Councillors</w:t>
      </w:r>
      <w:r>
        <w:rPr>
          <w:rFonts w:asciiTheme="minorHAnsi" w:hAnsiTheme="minorHAnsi" w:cstheme="minorHAnsi"/>
        </w:rPr>
        <w:t xml:space="preserve"> and </w:t>
      </w:r>
      <w:r w:rsidRPr="00E6427C">
        <w:rPr>
          <w:rFonts w:asciiTheme="minorHAnsi" w:hAnsiTheme="minorHAnsi" w:cstheme="minorHAnsi"/>
        </w:rPr>
        <w:t>Oxford City Council</w:t>
      </w:r>
      <w:r>
        <w:rPr>
          <w:rFonts w:asciiTheme="minorHAnsi" w:hAnsiTheme="minorHAnsi" w:cstheme="minorHAnsi"/>
        </w:rPr>
        <w:t xml:space="preserve"> officers. Topics of interest for this community</w:t>
      </w:r>
      <w:r w:rsidRPr="00E6427C">
        <w:rPr>
          <w:rFonts w:asciiTheme="minorHAnsi" w:hAnsiTheme="minorHAnsi" w:cstheme="minorHAnsi"/>
        </w:rPr>
        <w:t xml:space="preserve"> include waste and recycli</w:t>
      </w:r>
      <w:r w:rsidR="00033305">
        <w:rPr>
          <w:rFonts w:asciiTheme="minorHAnsi" w:hAnsiTheme="minorHAnsi" w:cstheme="minorHAnsi"/>
        </w:rPr>
        <w:t>ng, voter registration and housing.</w:t>
      </w:r>
    </w:p>
    <w:p w:rsidR="000D5363" w:rsidRDefault="000D5363" w:rsidP="00E6427C">
      <w:pPr>
        <w:rPr>
          <w:rFonts w:asciiTheme="minorHAnsi" w:hAnsiTheme="minorHAnsi" w:cstheme="minorHAnsi"/>
        </w:rPr>
      </w:pPr>
    </w:p>
    <w:p w:rsidR="00182AE7" w:rsidRDefault="00182AE7" w:rsidP="00E6427C">
      <w:pPr>
        <w:rPr>
          <w:rFonts w:asciiTheme="minorHAnsi" w:hAnsiTheme="minorHAnsi" w:cstheme="minorHAnsi"/>
        </w:rPr>
      </w:pPr>
    </w:p>
    <w:p w:rsidR="002F00D8" w:rsidRDefault="002F00D8" w:rsidP="00E6427C">
      <w:pPr>
        <w:rPr>
          <w:rFonts w:asciiTheme="minorHAnsi" w:hAnsiTheme="minorHAnsi" w:cstheme="minorHAnsi"/>
        </w:rPr>
      </w:pPr>
      <w:r>
        <w:rPr>
          <w:rFonts w:asciiTheme="minorHAnsi" w:hAnsiTheme="minorHAnsi" w:cstheme="minorHAnsi"/>
        </w:rPr>
        <w:br w:type="page"/>
      </w:r>
    </w:p>
    <w:p w:rsidR="00031E83" w:rsidRDefault="00D54489" w:rsidP="00F16CE7">
      <w:pPr>
        <w:pStyle w:val="Heading1"/>
        <w:numPr>
          <w:ilvl w:val="0"/>
          <w:numId w:val="18"/>
        </w:numPr>
      </w:pPr>
      <w:bookmarkStart w:id="9" w:name="_Toc390076965"/>
      <w:r w:rsidRPr="00922FD0">
        <w:lastRenderedPageBreak/>
        <w:t>P</w:t>
      </w:r>
      <w:r w:rsidR="00031E83" w:rsidRPr="00922FD0">
        <w:t>roportionality</w:t>
      </w:r>
      <w:bookmarkEnd w:id="9"/>
    </w:p>
    <w:p w:rsidR="0087416F" w:rsidRPr="0087416F" w:rsidRDefault="0087416F" w:rsidP="0087416F"/>
    <w:p w:rsidR="0087416F" w:rsidRDefault="0087416F" w:rsidP="0087416F">
      <w:pPr>
        <w:rPr>
          <w:rFonts w:asciiTheme="minorHAnsi" w:hAnsiTheme="minorHAnsi" w:cstheme="minorHAnsi"/>
        </w:rPr>
      </w:pPr>
      <w:r w:rsidRPr="0087416F">
        <w:rPr>
          <w:rFonts w:asciiTheme="minorHAnsi" w:hAnsiTheme="minorHAnsi" w:cstheme="minorHAnsi"/>
        </w:rPr>
        <w:t xml:space="preserve">Oxford City Council applies the principle of proportionality when deciding which method of community engagement to use in any particular situation. This means that the type and scale of involvement will be proportional to </w:t>
      </w:r>
      <w:r w:rsidR="00741425">
        <w:rPr>
          <w:rFonts w:asciiTheme="minorHAnsi" w:hAnsiTheme="minorHAnsi" w:cstheme="minorHAnsi"/>
        </w:rPr>
        <w:t xml:space="preserve">both </w:t>
      </w:r>
      <w:r w:rsidRPr="0087416F">
        <w:rPr>
          <w:rFonts w:asciiTheme="minorHAnsi" w:hAnsiTheme="minorHAnsi" w:cstheme="minorHAnsi"/>
        </w:rPr>
        <w:t>the potential impact of the proposal or decision being taken</w:t>
      </w:r>
      <w:r w:rsidR="00741425">
        <w:rPr>
          <w:rFonts w:asciiTheme="minorHAnsi" w:hAnsiTheme="minorHAnsi" w:cstheme="minorHAnsi"/>
        </w:rPr>
        <w:t>, and the ability to shape them</w:t>
      </w:r>
      <w:r w:rsidR="00E63EB4">
        <w:rPr>
          <w:rFonts w:asciiTheme="minorHAnsi" w:hAnsiTheme="minorHAnsi" w:cstheme="minorHAnsi"/>
        </w:rPr>
        <w:t>.</w:t>
      </w:r>
    </w:p>
    <w:p w:rsidR="00B257CD" w:rsidRDefault="00B257CD" w:rsidP="00B257CD">
      <w:pPr>
        <w:rPr>
          <w:rFonts w:asciiTheme="minorHAnsi" w:hAnsiTheme="minorHAnsi" w:cstheme="minorHAnsi"/>
        </w:rPr>
      </w:pPr>
    </w:p>
    <w:p w:rsidR="00B257CD" w:rsidRDefault="00B257CD" w:rsidP="00B257CD">
      <w:pPr>
        <w:rPr>
          <w:rFonts w:asciiTheme="minorHAnsi" w:hAnsiTheme="minorHAnsi" w:cstheme="minorHAnsi"/>
        </w:rPr>
      </w:pPr>
      <w:r w:rsidRPr="00E476F0">
        <w:rPr>
          <w:rFonts w:asciiTheme="minorHAnsi" w:hAnsiTheme="minorHAnsi" w:cstheme="minorHAnsi"/>
        </w:rPr>
        <w:t>The model below shows how the type of engagement varies according to the scale of impact, the role of the council and the nature and scale of the communities impacted by the issue.</w:t>
      </w:r>
      <w:r>
        <w:rPr>
          <w:rFonts w:asciiTheme="minorHAnsi" w:hAnsiTheme="minorHAnsi" w:cstheme="minorHAnsi"/>
        </w:rPr>
        <w:t xml:space="preserve"> </w:t>
      </w:r>
      <w:r w:rsidRPr="008B4DE9">
        <w:rPr>
          <w:rFonts w:asciiTheme="minorHAnsi" w:hAnsiTheme="minorHAnsi" w:cstheme="minorHAnsi"/>
        </w:rPr>
        <w:t>Adequate focus must be placed on the effective use of City Council resource</w:t>
      </w:r>
      <w:r w:rsidR="009F1FC8">
        <w:rPr>
          <w:rFonts w:asciiTheme="minorHAnsi" w:hAnsiTheme="minorHAnsi" w:cstheme="minorHAnsi"/>
        </w:rPr>
        <w:t>s</w:t>
      </w:r>
      <w:r w:rsidRPr="008B4DE9">
        <w:rPr>
          <w:rFonts w:asciiTheme="minorHAnsi" w:hAnsiTheme="minorHAnsi" w:cstheme="minorHAnsi"/>
        </w:rPr>
        <w:t xml:space="preserve"> as well as consideration for the resource commitment of community</w:t>
      </w:r>
      <w:r w:rsidR="00172CE7">
        <w:rPr>
          <w:rFonts w:asciiTheme="minorHAnsi" w:hAnsiTheme="minorHAnsi" w:cstheme="minorHAnsi"/>
        </w:rPr>
        <w:t>.</w:t>
      </w:r>
      <w:r w:rsidR="002E51BF">
        <w:rPr>
          <w:rFonts w:asciiTheme="minorHAnsi" w:hAnsiTheme="minorHAnsi" w:cstheme="minorHAnsi"/>
        </w:rPr>
        <w:t xml:space="preserve"> </w:t>
      </w:r>
    </w:p>
    <w:p w:rsidR="00B257CD" w:rsidRDefault="00B257CD" w:rsidP="00B257CD">
      <w:pPr>
        <w:rPr>
          <w:rFonts w:asciiTheme="minorHAnsi" w:hAnsiTheme="minorHAnsi" w:cstheme="minorHAnsi"/>
        </w:rPr>
      </w:pPr>
    </w:p>
    <w:p w:rsidR="00E63EB4" w:rsidRDefault="00E63EB4" w:rsidP="00B257CD">
      <w:pPr>
        <w:rPr>
          <w:rFonts w:asciiTheme="minorHAnsi" w:hAnsiTheme="minorHAnsi" w:cstheme="minorHAnsi"/>
        </w:rPr>
      </w:pPr>
    </w:p>
    <w:p w:rsidR="00B257CD" w:rsidRDefault="00B257CD" w:rsidP="00B257CD">
      <w:pPr>
        <w:rPr>
          <w:rFonts w:asciiTheme="minorHAnsi" w:hAnsiTheme="minorHAnsi" w:cstheme="minorHAnsi"/>
        </w:rPr>
      </w:pPr>
    </w:p>
    <w:p w:rsidR="00B257CD" w:rsidRDefault="00B257CD" w:rsidP="00B257CD">
      <w:pPr>
        <w:rPr>
          <w:rFonts w:asciiTheme="minorHAnsi" w:hAnsiTheme="minorHAnsi" w:cstheme="minorHAnsi"/>
        </w:rPr>
      </w:pPr>
    </w:p>
    <w:p w:rsidR="00B257CD" w:rsidRDefault="00B257CD" w:rsidP="00B257CD">
      <w:pPr>
        <w:rPr>
          <w:rFonts w:asciiTheme="minorHAnsi" w:hAnsiTheme="minorHAnsi" w:cstheme="minorHAnsi"/>
        </w:rPr>
      </w:pPr>
    </w:p>
    <w:p w:rsidR="00B257CD" w:rsidRDefault="00B257CD" w:rsidP="00B257CD">
      <w:pPr>
        <w:pStyle w:val="ListParagraph"/>
        <w:ind w:left="360"/>
        <w:rPr>
          <w:rFonts w:asciiTheme="minorHAnsi" w:hAnsiTheme="minorHAnsi" w:cstheme="minorHAnsi"/>
        </w:rPr>
      </w:pPr>
      <w:r>
        <w:rPr>
          <w:rFonts w:asciiTheme="minorHAnsi" w:hAnsiTheme="minorHAnsi" w:cstheme="minorHAnsi"/>
        </w:rPr>
        <w:t>High</w:t>
      </w:r>
    </w:p>
    <w:p w:rsidR="00B257CD" w:rsidRDefault="00B257CD" w:rsidP="00B257CD">
      <w:pPr>
        <w:pStyle w:val="ListParagraph"/>
        <w:ind w:left="360"/>
        <w:rPr>
          <w:rFonts w:asciiTheme="minorHAnsi" w:hAnsiTheme="minorHAnsi" w:cstheme="minorHAnsi"/>
        </w:rPr>
      </w:pPr>
      <w:r>
        <w:rPr>
          <w:rFonts w:asciiTheme="minorHAnsi" w:hAnsiTheme="minorHAnsi" w:cstheme="minorHAnsi"/>
          <w:noProof/>
          <w:lang w:eastAsia="en-GB"/>
        </w:rPr>
        <mc:AlternateContent>
          <mc:Choice Requires="wps">
            <w:drawing>
              <wp:anchor distT="0" distB="0" distL="114299" distR="114299" simplePos="0" relativeHeight="251659264" behindDoc="0" locked="0" layoutInCell="1" allowOverlap="1" wp14:anchorId="5E253585" wp14:editId="548312AC">
                <wp:simplePos x="0" y="0"/>
                <wp:positionH relativeFrom="column">
                  <wp:posOffset>643890</wp:posOffset>
                </wp:positionH>
                <wp:positionV relativeFrom="paragraph">
                  <wp:posOffset>72390</wp:posOffset>
                </wp:positionV>
                <wp:extent cx="0" cy="2570480"/>
                <wp:effectExtent l="0" t="0" r="19050" b="203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0.7pt,5.7pt" to="50.7pt,2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" strokecolor="#4579b8 [3044]">
                <o:lock v:ext="edit" shapetype="f"/>
              </v:line>
            </w:pict>
          </mc:Fallback>
        </mc:AlternateContent>
      </w:r>
      <w:r>
        <w:rPr>
          <w:rFonts w:asciiTheme="minorHAnsi" w:hAnsiTheme="minorHAnsi" w:cstheme="minorHAnsi"/>
          <w:noProof/>
          <w:lang w:eastAsia="en-GB"/>
        </w:rPr>
        <mc:AlternateContent>
          <mc:Choice Requires="wps">
            <w:drawing>
              <wp:anchor distT="0" distB="0" distL="114300" distR="114300" simplePos="0" relativeHeight="251663360" behindDoc="0" locked="0" layoutInCell="1" allowOverlap="1" wp14:anchorId="437024C7" wp14:editId="403FCD65">
                <wp:simplePos x="0" y="0"/>
                <wp:positionH relativeFrom="column">
                  <wp:posOffset>644525</wp:posOffset>
                </wp:positionH>
                <wp:positionV relativeFrom="paragraph">
                  <wp:posOffset>84455</wp:posOffset>
                </wp:positionV>
                <wp:extent cx="3286125" cy="2569845"/>
                <wp:effectExtent l="0" t="38100" r="47625" b="209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86125" cy="25698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50.75pt;margin-top:6.65pt;width:258.75pt;height:202.3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" strokecolor="#4579b8 [3044]">
                <v:stroke endarrow="open"/>
                <o:lock v:ext="edit" shapetype="f"/>
              </v:shape>
            </w:pict>
          </mc:Fallback>
        </mc:AlternateContent>
      </w:r>
    </w:p>
    <w:p w:rsidR="00B257CD" w:rsidRDefault="00B257CD" w:rsidP="00B257CD">
      <w:pPr>
        <w:pStyle w:val="ListParagraph"/>
        <w:ind w:left="360"/>
        <w:rPr>
          <w:rFonts w:asciiTheme="minorHAnsi" w:hAnsiTheme="minorHAnsi" w:cstheme="minorHAnsi"/>
        </w:rPr>
      </w:pPr>
      <w:r>
        <w:rPr>
          <w:rFonts w:asciiTheme="minorHAnsi" w:hAnsiTheme="minorHAnsi" w:cstheme="minorHAnsi"/>
          <w:noProof/>
          <w:lang w:eastAsia="en-GB"/>
        </w:rPr>
        <mc:AlternateContent>
          <mc:Choice Requires="wps">
            <w:drawing>
              <wp:anchor distT="0" distB="0" distL="114300" distR="114300" simplePos="0" relativeHeight="251661312" behindDoc="0" locked="0" layoutInCell="1" allowOverlap="1" wp14:anchorId="6AB77321" wp14:editId="1AC8B838">
                <wp:simplePos x="0" y="0"/>
                <wp:positionH relativeFrom="column">
                  <wp:posOffset>1994115</wp:posOffset>
                </wp:positionH>
                <wp:positionV relativeFrom="paragraph">
                  <wp:posOffset>46990</wp:posOffset>
                </wp:positionV>
                <wp:extent cx="2182483" cy="582930"/>
                <wp:effectExtent l="0" t="0" r="2794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483" cy="582930"/>
                        </a:xfrm>
                        <a:prstGeom prst="rect">
                          <a:avLst/>
                        </a:prstGeom>
                        <a:solidFill>
                          <a:srgbClr val="FFFFFF"/>
                        </a:solidFill>
                        <a:ln w="9525">
                          <a:solidFill>
                            <a:srgbClr val="000000"/>
                          </a:solidFill>
                          <a:miter lim="800000"/>
                          <a:headEnd/>
                          <a:tailEnd/>
                        </a:ln>
                      </wps:spPr>
                      <wps:txbx>
                        <w:txbxContent>
                          <w:p w:rsidR="00741425" w:rsidRDefault="00741425" w:rsidP="00B257CD">
                            <w:r>
                              <w:t>Typical responses:</w:t>
                            </w:r>
                          </w:p>
                          <w:p w:rsidR="00741425" w:rsidRPr="00490E16" w:rsidRDefault="00741425" w:rsidP="00741425">
                            <w:pPr>
                              <w:pStyle w:val="ListParagraph"/>
                              <w:numPr>
                                <w:ilvl w:val="0"/>
                                <w:numId w:val="31"/>
                              </w:numPr>
                              <w:rPr>
                                <w:sz w:val="22"/>
                              </w:rPr>
                            </w:pPr>
                            <w:r w:rsidRPr="00490E16">
                              <w:rPr>
                                <w:sz w:val="22"/>
                              </w:rPr>
                              <w:t>Large scale, city-wide</w:t>
                            </w:r>
                          </w:p>
                          <w:p w:rsidR="00741425" w:rsidRPr="00490E16" w:rsidRDefault="00741425" w:rsidP="00741425">
                            <w:pPr>
                              <w:pStyle w:val="ListParagraph"/>
                              <w:numPr>
                                <w:ilvl w:val="0"/>
                                <w:numId w:val="31"/>
                              </w:numPr>
                              <w:rPr>
                                <w:sz w:val="22"/>
                              </w:rPr>
                            </w:pPr>
                            <w:r w:rsidRPr="00490E16">
                              <w:rPr>
                                <w:sz w:val="22"/>
                              </w:rPr>
                              <w:t xml:space="preserve">Statutory duty or set-piece consultations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pt;margin-top:3.7pt;width:171.85pt;height:45.9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">
                <v:textbox style="mso-fit-shape-to-text:t">
                  <w:txbxContent>
                    <w:p w:rsidR="00741425" w:rsidRDefault="00741425" w:rsidP="00B257CD">
                      <w:r>
                        <w:t>Typical responses:</w:t>
                      </w:r>
                    </w:p>
                    <w:p w:rsidR="00741425" w:rsidRPr="00490E16" w:rsidRDefault="00741425" w:rsidP="00741425">
                      <w:pPr>
                        <w:pStyle w:val="ListParagraph"/>
                        <w:numPr>
                          <w:ilvl w:val="0"/>
                          <w:numId w:val="31"/>
                        </w:numPr>
                        <w:rPr>
                          <w:sz w:val="22"/>
                        </w:rPr>
                      </w:pPr>
                      <w:r w:rsidRPr="00490E16">
                        <w:rPr>
                          <w:sz w:val="22"/>
                        </w:rPr>
                        <w:t>Large scale, city-wide</w:t>
                      </w:r>
                    </w:p>
                    <w:p w:rsidR="00741425" w:rsidRPr="00490E16" w:rsidRDefault="00741425" w:rsidP="00741425">
                      <w:pPr>
                        <w:pStyle w:val="ListParagraph"/>
                        <w:numPr>
                          <w:ilvl w:val="0"/>
                          <w:numId w:val="31"/>
                        </w:numPr>
                        <w:rPr>
                          <w:sz w:val="22"/>
                        </w:rPr>
                      </w:pPr>
                      <w:r w:rsidRPr="00490E16">
                        <w:rPr>
                          <w:sz w:val="22"/>
                        </w:rPr>
                        <w:t xml:space="preserve">Statutory duty or set-piece consultations </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21500028" wp14:editId="1522C0C5">
                <wp:simplePos x="0" y="0"/>
                <wp:positionH relativeFrom="column">
                  <wp:posOffset>0</wp:posOffset>
                </wp:positionH>
                <wp:positionV relativeFrom="paragraph">
                  <wp:posOffset>81915</wp:posOffset>
                </wp:positionV>
                <wp:extent cx="1828800" cy="1828800"/>
                <wp:effectExtent l="0" t="1905" r="22860" b="22860"/>
                <wp:wrapSquare wrapText="bothSides"/>
                <wp:docPr id="10" name="Text Box 10"/>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w="6350">
                          <a:solidFill>
                            <a:prstClr val="black"/>
                          </a:solidFill>
                        </a:ln>
                        <a:effectLst/>
                      </wps:spPr>
                      <wps:txbx>
                        <w:txbxContent>
                          <w:p w:rsidR="00741425" w:rsidRPr="00384D6B" w:rsidRDefault="00741425" w:rsidP="00B257CD">
                            <w:pPr>
                              <w:pStyle w:val="ListParagraph"/>
                              <w:ind w:left="360"/>
                              <w:rPr>
                                <w:rFonts w:cstheme="minorHAnsi"/>
                              </w:rPr>
                            </w:pPr>
                            <w:r>
                              <w:rPr>
                                <w:rFonts w:asciiTheme="minorHAnsi" w:hAnsiTheme="minorHAnsi" w:cstheme="minorHAnsi"/>
                              </w:rPr>
                              <w:t>SCALE of INVOLVEMENT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0" o:spid="_x0000_s1027" type="#_x0000_t202" style="position:absolute;left:0;text-align:left;margin-left:0;margin-top:6.45pt;width:2in;height:2in;rotation:-90;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" filled="f" strokeweight=".5pt">
                <v:textbox style="mso-fit-shape-to-text:t">
                  <w:txbxContent>
                    <w:p w:rsidR="00741425" w:rsidRPr="00384D6B" w:rsidRDefault="00741425" w:rsidP="00B257CD">
                      <w:pPr>
                        <w:pStyle w:val="ListParagraph"/>
                        <w:ind w:left="360"/>
                        <w:rPr>
                          <w:rFonts w:cstheme="minorHAnsi"/>
                        </w:rPr>
                      </w:pPr>
                      <w:r>
                        <w:rPr>
                          <w:rFonts w:asciiTheme="minorHAnsi" w:hAnsiTheme="minorHAnsi" w:cstheme="minorHAnsi"/>
                        </w:rPr>
                        <w:t>SCALE of INVOLVEMENT</w:t>
                      </w:r>
                    </w:p>
                  </w:txbxContent>
                </v:textbox>
                <w10:wrap type="square"/>
              </v:shape>
            </w:pict>
          </mc:Fallback>
        </mc:AlternateContent>
      </w:r>
    </w:p>
    <w:p w:rsidR="00B257CD" w:rsidRDefault="00B257CD" w:rsidP="00B257CD">
      <w:pPr>
        <w:pStyle w:val="ListParagraph"/>
        <w:ind w:left="360"/>
        <w:rPr>
          <w:rFonts w:asciiTheme="minorHAnsi" w:hAnsiTheme="minorHAnsi" w:cstheme="minorHAnsi"/>
        </w:rPr>
      </w:pPr>
    </w:p>
    <w:p w:rsidR="00B257CD" w:rsidRDefault="00B257CD" w:rsidP="00B257CD">
      <w:pPr>
        <w:pStyle w:val="ListParagraph"/>
        <w:ind w:left="360"/>
        <w:rPr>
          <w:rFonts w:asciiTheme="minorHAnsi" w:hAnsiTheme="minorHAnsi" w:cstheme="minorHAnsi"/>
        </w:rPr>
      </w:pPr>
    </w:p>
    <w:p w:rsidR="00B257CD" w:rsidRDefault="00B257CD" w:rsidP="00B257CD">
      <w:pPr>
        <w:pStyle w:val="ListParagraph"/>
        <w:ind w:left="360"/>
        <w:rPr>
          <w:rFonts w:asciiTheme="minorHAnsi" w:hAnsiTheme="minorHAnsi" w:cstheme="minorHAnsi"/>
        </w:rPr>
      </w:pPr>
      <w:r>
        <w:rPr>
          <w:rFonts w:asciiTheme="minorHAnsi" w:hAnsiTheme="minorHAnsi" w:cstheme="minorHAnsi"/>
        </w:rPr>
        <w:t xml:space="preserve">  </w:t>
      </w:r>
    </w:p>
    <w:p w:rsidR="00B257CD" w:rsidRDefault="00B257CD" w:rsidP="00B257CD">
      <w:pPr>
        <w:pStyle w:val="ListParagraph"/>
        <w:ind w:left="360"/>
        <w:rPr>
          <w:rFonts w:asciiTheme="minorHAnsi" w:hAnsiTheme="minorHAnsi" w:cstheme="minorHAnsi"/>
        </w:rPr>
      </w:pPr>
    </w:p>
    <w:p w:rsidR="00B257CD" w:rsidRDefault="00B257CD" w:rsidP="00B257CD">
      <w:pPr>
        <w:pStyle w:val="ListParagraph"/>
        <w:ind w:left="360"/>
        <w:rPr>
          <w:rFonts w:asciiTheme="minorHAnsi" w:hAnsiTheme="minorHAnsi" w:cstheme="minorHAnsi"/>
        </w:rPr>
      </w:pPr>
    </w:p>
    <w:p w:rsidR="00B257CD" w:rsidRDefault="00490E16" w:rsidP="00B257CD">
      <w:pPr>
        <w:pStyle w:val="ListParagraph"/>
        <w:ind w:left="360"/>
        <w:rPr>
          <w:rFonts w:asciiTheme="minorHAnsi" w:hAnsiTheme="minorHAnsi" w:cstheme="minorHAnsi"/>
        </w:rPr>
      </w:pPr>
      <w:r>
        <w:rPr>
          <w:rFonts w:asciiTheme="minorHAnsi" w:hAnsiTheme="minorHAnsi" w:cstheme="minorHAnsi"/>
          <w:noProof/>
          <w:lang w:eastAsia="en-GB"/>
        </w:rPr>
        <mc:AlternateContent>
          <mc:Choice Requires="wps">
            <w:drawing>
              <wp:anchor distT="0" distB="0" distL="114300" distR="114300" simplePos="0" relativeHeight="251662336" behindDoc="0" locked="0" layoutInCell="1" allowOverlap="1" wp14:anchorId="60C51FA3" wp14:editId="055BA21C">
                <wp:simplePos x="0" y="0"/>
                <wp:positionH relativeFrom="column">
                  <wp:posOffset>389255</wp:posOffset>
                </wp:positionH>
                <wp:positionV relativeFrom="paragraph">
                  <wp:posOffset>137795</wp:posOffset>
                </wp:positionV>
                <wp:extent cx="2268220" cy="743585"/>
                <wp:effectExtent l="0" t="0" r="17780"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743585"/>
                        </a:xfrm>
                        <a:prstGeom prst="rect">
                          <a:avLst/>
                        </a:prstGeom>
                        <a:solidFill>
                          <a:srgbClr val="FFFFFF"/>
                        </a:solidFill>
                        <a:ln w="9525">
                          <a:solidFill>
                            <a:srgbClr val="000000"/>
                          </a:solidFill>
                          <a:miter lim="800000"/>
                          <a:headEnd/>
                          <a:tailEnd/>
                        </a:ln>
                      </wps:spPr>
                      <wps:txbx>
                        <w:txbxContent>
                          <w:p w:rsidR="00490E16" w:rsidRDefault="00490E16" w:rsidP="00B257CD">
                            <w:r>
                              <w:t>Possible responses:</w:t>
                            </w:r>
                          </w:p>
                          <w:p w:rsidR="00741425" w:rsidRPr="00490E16" w:rsidRDefault="00741425" w:rsidP="00490E16">
                            <w:pPr>
                              <w:pStyle w:val="ListParagraph"/>
                              <w:numPr>
                                <w:ilvl w:val="0"/>
                                <w:numId w:val="31"/>
                              </w:numPr>
                              <w:rPr>
                                <w:sz w:val="22"/>
                              </w:rPr>
                            </w:pPr>
                            <w:r w:rsidRPr="00490E16">
                              <w:rPr>
                                <w:sz w:val="22"/>
                              </w:rPr>
                              <w:t>Local issues</w:t>
                            </w:r>
                            <w:r w:rsidR="00490E16">
                              <w:rPr>
                                <w:sz w:val="22"/>
                              </w:rPr>
                              <w:t>, local engagement</w:t>
                            </w:r>
                          </w:p>
                          <w:p w:rsidR="00741425" w:rsidRDefault="00741425" w:rsidP="00490E16">
                            <w:pPr>
                              <w:pStyle w:val="ListParagraph"/>
                              <w:numPr>
                                <w:ilvl w:val="0"/>
                                <w:numId w:val="31"/>
                              </w:numPr>
                              <w:rPr>
                                <w:sz w:val="22"/>
                              </w:rPr>
                            </w:pPr>
                            <w:r w:rsidRPr="00490E16">
                              <w:rPr>
                                <w:sz w:val="22"/>
                              </w:rPr>
                              <w:t>Council acts as enabler</w:t>
                            </w:r>
                          </w:p>
                          <w:p w:rsidR="00490E16" w:rsidRPr="00490E16" w:rsidRDefault="00490E16" w:rsidP="00490E16">
                            <w:pPr>
                              <w:pStyle w:val="ListParagraph"/>
                              <w:numPr>
                                <w:ilvl w:val="0"/>
                                <w:numId w:val="31"/>
                              </w:numPr>
                              <w:rPr>
                                <w:sz w:val="22"/>
                              </w:rPr>
                            </w:pPr>
                            <w:r>
                              <w:rPr>
                                <w:sz w:val="22"/>
                              </w:rPr>
                              <w:t>Collaborative decision-making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0.65pt;margin-top:10.85pt;width:178.6pt;height:58.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">
                <v:textbox style="mso-fit-shape-to-text:t">
                  <w:txbxContent>
                    <w:p w:rsidR="00490E16" w:rsidRDefault="00490E16" w:rsidP="00B257CD">
                      <w:r>
                        <w:t>Possible responses:</w:t>
                      </w:r>
                    </w:p>
                    <w:p w:rsidR="00741425" w:rsidRPr="00490E16" w:rsidRDefault="00741425" w:rsidP="00490E16">
                      <w:pPr>
                        <w:pStyle w:val="ListParagraph"/>
                        <w:numPr>
                          <w:ilvl w:val="0"/>
                          <w:numId w:val="31"/>
                        </w:numPr>
                        <w:rPr>
                          <w:sz w:val="22"/>
                        </w:rPr>
                      </w:pPr>
                      <w:r w:rsidRPr="00490E16">
                        <w:rPr>
                          <w:sz w:val="22"/>
                        </w:rPr>
                        <w:t>Local issues</w:t>
                      </w:r>
                      <w:r w:rsidR="00490E16">
                        <w:rPr>
                          <w:sz w:val="22"/>
                        </w:rPr>
                        <w:t>, local engagement</w:t>
                      </w:r>
                    </w:p>
                    <w:p w:rsidR="00741425" w:rsidRDefault="00741425" w:rsidP="00490E16">
                      <w:pPr>
                        <w:pStyle w:val="ListParagraph"/>
                        <w:numPr>
                          <w:ilvl w:val="0"/>
                          <w:numId w:val="31"/>
                        </w:numPr>
                        <w:rPr>
                          <w:sz w:val="22"/>
                        </w:rPr>
                      </w:pPr>
                      <w:r w:rsidRPr="00490E16">
                        <w:rPr>
                          <w:sz w:val="22"/>
                        </w:rPr>
                        <w:t>Council acts as enabler</w:t>
                      </w:r>
                    </w:p>
                    <w:p w:rsidR="00490E16" w:rsidRPr="00490E16" w:rsidRDefault="00490E16" w:rsidP="00490E16">
                      <w:pPr>
                        <w:pStyle w:val="ListParagraph"/>
                        <w:numPr>
                          <w:ilvl w:val="0"/>
                          <w:numId w:val="31"/>
                        </w:numPr>
                        <w:rPr>
                          <w:sz w:val="22"/>
                        </w:rPr>
                      </w:pPr>
                      <w:r>
                        <w:rPr>
                          <w:sz w:val="22"/>
                        </w:rPr>
                        <w:t>Collaborative decision-making</w:t>
                      </w:r>
                    </w:p>
                  </w:txbxContent>
                </v:textbox>
              </v:shape>
            </w:pict>
          </mc:Fallback>
        </mc:AlternateContent>
      </w:r>
    </w:p>
    <w:p w:rsidR="00B257CD" w:rsidRDefault="00B257CD" w:rsidP="00B257CD">
      <w:pPr>
        <w:pStyle w:val="ListParagraph"/>
        <w:ind w:left="360"/>
        <w:rPr>
          <w:rFonts w:asciiTheme="minorHAnsi" w:hAnsiTheme="minorHAnsi" w:cstheme="minorHAnsi"/>
        </w:rPr>
      </w:pPr>
      <w:r>
        <w:rPr>
          <w:rFonts w:asciiTheme="minorHAnsi" w:hAnsiTheme="minorHAnsi" w:cstheme="minorHAnsi"/>
        </w:rPr>
        <w:t xml:space="preserve"> </w:t>
      </w:r>
    </w:p>
    <w:p w:rsidR="00B257CD" w:rsidRDefault="00B257CD" w:rsidP="00B257CD">
      <w:pPr>
        <w:pStyle w:val="ListParagraph"/>
        <w:ind w:left="360"/>
        <w:rPr>
          <w:rFonts w:asciiTheme="minorHAnsi" w:hAnsiTheme="minorHAnsi" w:cstheme="minorHAnsi"/>
        </w:rPr>
      </w:pPr>
    </w:p>
    <w:p w:rsidR="00B257CD" w:rsidRDefault="00B257CD" w:rsidP="00B257CD">
      <w:pPr>
        <w:pStyle w:val="ListParagraph"/>
        <w:ind w:left="360"/>
        <w:rPr>
          <w:rFonts w:asciiTheme="minorHAnsi" w:hAnsiTheme="minorHAnsi" w:cstheme="minorHAnsi"/>
        </w:rPr>
      </w:pPr>
    </w:p>
    <w:p w:rsidR="00B257CD" w:rsidRDefault="00B257CD" w:rsidP="00B257CD">
      <w:pPr>
        <w:pStyle w:val="ListParagraph"/>
        <w:ind w:left="360"/>
        <w:rPr>
          <w:rFonts w:asciiTheme="minorHAnsi" w:hAnsiTheme="minorHAnsi" w:cstheme="minorHAnsi"/>
        </w:rPr>
      </w:pPr>
    </w:p>
    <w:p w:rsidR="00B257CD" w:rsidRDefault="00B257CD" w:rsidP="00B257CD">
      <w:pPr>
        <w:pStyle w:val="ListParagraph"/>
        <w:ind w:left="360"/>
        <w:rPr>
          <w:rFonts w:asciiTheme="minorHAnsi" w:hAnsiTheme="minorHAnsi" w:cstheme="minorHAnsi"/>
        </w:rPr>
      </w:pPr>
    </w:p>
    <w:p w:rsidR="00B257CD" w:rsidRDefault="00B257CD" w:rsidP="00B257CD">
      <w:pPr>
        <w:pStyle w:val="ListParagraph"/>
        <w:ind w:left="360"/>
        <w:rPr>
          <w:rFonts w:asciiTheme="minorHAnsi" w:hAnsiTheme="minorHAnsi" w:cstheme="minorHAnsi"/>
        </w:rPr>
      </w:pPr>
      <w:r>
        <w:rPr>
          <w:rFonts w:asciiTheme="minorHAnsi" w:hAnsiTheme="minorHAnsi" w:cstheme="minorHAnsi"/>
        </w:rPr>
        <w:t>Low</w:t>
      </w:r>
    </w:p>
    <w:p w:rsidR="00B257CD" w:rsidRDefault="00B257CD" w:rsidP="00B257CD">
      <w:pPr>
        <w:pStyle w:val="ListParagraph"/>
        <w:ind w:left="360"/>
        <w:rPr>
          <w:rFonts w:asciiTheme="minorHAnsi" w:hAnsiTheme="minorHAnsi" w:cstheme="minorHAnsi"/>
        </w:rPr>
      </w:pPr>
      <w:r>
        <w:rPr>
          <w:rFonts w:asciiTheme="minorHAnsi" w:hAnsiTheme="minorHAnsi" w:cstheme="minorHAnsi"/>
          <w:noProof/>
          <w:lang w:eastAsia="en-GB"/>
        </w:rPr>
        <mc:AlternateContent>
          <mc:Choice Requires="wps">
            <w:drawing>
              <wp:anchor distT="0" distB="0" distL="114300" distR="114300" simplePos="0" relativeHeight="251660288" behindDoc="0" locked="0" layoutInCell="1" allowOverlap="1" wp14:anchorId="344BFD96" wp14:editId="624C2C05">
                <wp:simplePos x="0" y="0"/>
                <wp:positionH relativeFrom="column">
                  <wp:posOffset>666750</wp:posOffset>
                </wp:positionH>
                <wp:positionV relativeFrom="paragraph">
                  <wp:posOffset>48260</wp:posOffset>
                </wp:positionV>
                <wp:extent cx="3429000" cy="1"/>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290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2.5pt,3.8pt" to="32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" strokecolor="#4579b8 [3044]">
                <o:lock v:ext="edit" shapetype="f"/>
              </v:line>
            </w:pict>
          </mc:Fallback>
        </mc:AlternateContent>
      </w:r>
    </w:p>
    <w:p w:rsidR="00B257CD" w:rsidRPr="00103F22" w:rsidRDefault="00B257CD" w:rsidP="00B257CD">
      <w:pPr>
        <w:ind w:left="720" w:firstLine="720"/>
        <w:rPr>
          <w:rFonts w:asciiTheme="minorHAnsi" w:hAnsiTheme="minorHAnsi" w:cstheme="minorHAnsi"/>
        </w:rPr>
      </w:pPr>
      <w:r w:rsidRPr="00103F22">
        <w:rPr>
          <w:rFonts w:asciiTheme="minorHAnsi" w:hAnsiTheme="minorHAnsi" w:cstheme="minorHAnsi"/>
        </w:rPr>
        <w:t>Low</w:t>
      </w:r>
      <w:r>
        <w:rPr>
          <w:rFonts w:asciiTheme="minorHAnsi" w:hAnsiTheme="minorHAnsi" w:cstheme="minorHAnsi"/>
        </w:rPr>
        <w:t xml:space="preserve">            </w:t>
      </w:r>
      <w:r w:rsidRPr="00103F22">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bdr w:val="single" w:sz="4" w:space="0" w:color="auto"/>
        </w:rPr>
        <w:t xml:space="preserve">  I</w:t>
      </w:r>
      <w:r w:rsidRPr="00B05770">
        <w:rPr>
          <w:rFonts w:asciiTheme="minorHAnsi" w:hAnsiTheme="minorHAnsi" w:cstheme="minorHAnsi"/>
          <w:bdr w:val="single" w:sz="4" w:space="0" w:color="auto"/>
        </w:rPr>
        <w:t>MPACT of DECISION</w:t>
      </w:r>
      <w:r>
        <w:rPr>
          <w:rFonts w:asciiTheme="minorHAnsi" w:hAnsiTheme="minorHAnsi" w:cstheme="minorHAnsi"/>
          <w:bdr w:val="single" w:sz="4" w:space="0" w:color="auto"/>
        </w:rPr>
        <w:t xml:space="preserve">  </w:t>
      </w:r>
      <w:r w:rsidRPr="00103F22">
        <w:rPr>
          <w:rFonts w:asciiTheme="minorHAnsi" w:hAnsiTheme="minorHAnsi" w:cstheme="minorHAnsi"/>
        </w:rPr>
        <w:t xml:space="preserve">             </w:t>
      </w:r>
      <w:r>
        <w:rPr>
          <w:rFonts w:asciiTheme="minorHAnsi" w:hAnsiTheme="minorHAnsi" w:cstheme="minorHAnsi"/>
        </w:rPr>
        <w:t xml:space="preserve">    </w:t>
      </w:r>
      <w:r w:rsidRPr="00103F22">
        <w:rPr>
          <w:rFonts w:asciiTheme="minorHAnsi" w:hAnsiTheme="minorHAnsi" w:cstheme="minorHAnsi"/>
        </w:rPr>
        <w:t xml:space="preserve">  </w:t>
      </w:r>
      <w:r>
        <w:rPr>
          <w:rFonts w:asciiTheme="minorHAnsi" w:hAnsiTheme="minorHAnsi" w:cstheme="minorHAnsi"/>
        </w:rPr>
        <w:t>High</w:t>
      </w:r>
      <w:r w:rsidRPr="00103F22">
        <w:rPr>
          <w:rFonts w:asciiTheme="minorHAnsi" w:hAnsiTheme="minorHAnsi" w:cstheme="minorHAnsi"/>
        </w:rPr>
        <w:t xml:space="preserve">  </w:t>
      </w:r>
    </w:p>
    <w:p w:rsidR="00B257CD" w:rsidRDefault="00B257CD" w:rsidP="00B257CD">
      <w:pPr>
        <w:pStyle w:val="ListParagraph"/>
        <w:ind w:left="360"/>
        <w:rPr>
          <w:rFonts w:asciiTheme="minorHAnsi" w:hAnsiTheme="minorHAnsi" w:cstheme="minorHAnsi"/>
        </w:rPr>
      </w:pPr>
    </w:p>
    <w:p w:rsidR="00B257CD" w:rsidRDefault="00B257CD" w:rsidP="00B257CD">
      <w:pPr>
        <w:rPr>
          <w:rFonts w:asciiTheme="minorHAnsi" w:hAnsiTheme="minorHAnsi" w:cstheme="minorHAnsi"/>
        </w:rPr>
      </w:pPr>
    </w:p>
    <w:p w:rsidR="00D323A6" w:rsidRDefault="00D323A6" w:rsidP="0087416F">
      <w:pPr>
        <w:rPr>
          <w:rFonts w:asciiTheme="minorHAnsi" w:hAnsiTheme="minorHAnsi" w:cstheme="minorHAnsi"/>
        </w:rPr>
      </w:pPr>
    </w:p>
    <w:p w:rsidR="00D54489" w:rsidRDefault="009F1FC8" w:rsidP="00F16CE7">
      <w:pPr>
        <w:pStyle w:val="Heading1"/>
        <w:numPr>
          <w:ilvl w:val="0"/>
          <w:numId w:val="18"/>
        </w:numPr>
      </w:pPr>
      <w:bookmarkStart w:id="10" w:name="_Toc390076966"/>
      <w:r>
        <w:t>T</w:t>
      </w:r>
      <w:r w:rsidR="00FB1252" w:rsidRPr="00922FD0">
        <w:t>ransparency</w:t>
      </w:r>
      <w:r w:rsidR="000C4993" w:rsidRPr="00922FD0">
        <w:t xml:space="preserve"> and clarity</w:t>
      </w:r>
      <w:bookmarkEnd w:id="10"/>
    </w:p>
    <w:p w:rsidR="00E32F1B" w:rsidRPr="00E32F1B" w:rsidRDefault="00E32F1B" w:rsidP="00E32F1B"/>
    <w:p w:rsidR="003B1AE0" w:rsidRDefault="000C4993" w:rsidP="003B1AE0">
      <w:pPr>
        <w:rPr>
          <w:rFonts w:asciiTheme="minorHAnsi" w:hAnsiTheme="minorHAnsi" w:cstheme="minorHAnsi"/>
        </w:rPr>
      </w:pPr>
      <w:r>
        <w:rPr>
          <w:rFonts w:asciiTheme="minorHAnsi" w:hAnsiTheme="minorHAnsi" w:cstheme="minorHAnsi"/>
        </w:rPr>
        <w:t>Oxford City Council applies the principle of transparency and clarity to its engagement process</w:t>
      </w:r>
      <w:r w:rsidR="00D6293A">
        <w:rPr>
          <w:rFonts w:asciiTheme="minorHAnsi" w:hAnsiTheme="minorHAnsi" w:cstheme="minorHAnsi"/>
        </w:rPr>
        <w:t>es. This means that the objectives of the community engagement activity must be clear</w:t>
      </w:r>
      <w:r w:rsidR="006A77E6">
        <w:rPr>
          <w:rFonts w:asciiTheme="minorHAnsi" w:hAnsiTheme="minorHAnsi" w:cstheme="minorHAnsi"/>
        </w:rPr>
        <w:t xml:space="preserve"> since </w:t>
      </w:r>
      <w:r w:rsidR="00D6293A">
        <w:rPr>
          <w:rFonts w:asciiTheme="minorHAnsi" w:hAnsiTheme="minorHAnsi" w:cstheme="minorHAnsi"/>
        </w:rPr>
        <w:t xml:space="preserve">they vary according to type of issue and </w:t>
      </w:r>
      <w:r w:rsidR="00BF202F">
        <w:rPr>
          <w:rFonts w:asciiTheme="minorHAnsi" w:hAnsiTheme="minorHAnsi" w:cstheme="minorHAnsi"/>
        </w:rPr>
        <w:t xml:space="preserve">the </w:t>
      </w:r>
      <w:r w:rsidR="00D6293A">
        <w:rPr>
          <w:rFonts w:asciiTheme="minorHAnsi" w:hAnsiTheme="minorHAnsi" w:cstheme="minorHAnsi"/>
        </w:rPr>
        <w:t xml:space="preserve">stage in the decision-making or policy development process </w:t>
      </w:r>
      <w:r w:rsidR="00BF202F">
        <w:rPr>
          <w:rFonts w:asciiTheme="minorHAnsi" w:hAnsiTheme="minorHAnsi" w:cstheme="minorHAnsi"/>
        </w:rPr>
        <w:t xml:space="preserve">that </w:t>
      </w:r>
      <w:r w:rsidR="00D6293A">
        <w:rPr>
          <w:rFonts w:asciiTheme="minorHAnsi" w:hAnsiTheme="minorHAnsi" w:cstheme="minorHAnsi"/>
        </w:rPr>
        <w:t xml:space="preserve">has been reached. </w:t>
      </w:r>
      <w:r w:rsidR="002E51BF">
        <w:rPr>
          <w:rFonts w:asciiTheme="minorHAnsi" w:hAnsiTheme="minorHAnsi" w:cstheme="minorHAnsi"/>
        </w:rPr>
        <w:t xml:space="preserve">This means that consultation on policy is less useful when councillors have clear priorities that they intend to pursue. </w:t>
      </w:r>
    </w:p>
    <w:p w:rsidR="003B1AE0" w:rsidRDefault="003B1AE0" w:rsidP="00D6293A">
      <w:pPr>
        <w:rPr>
          <w:rFonts w:asciiTheme="minorHAnsi" w:hAnsiTheme="minorHAnsi" w:cstheme="minorHAnsi"/>
        </w:rPr>
      </w:pPr>
    </w:p>
    <w:p w:rsidR="00D6293A" w:rsidRDefault="00D6293A" w:rsidP="00D6293A">
      <w:pPr>
        <w:rPr>
          <w:rFonts w:asciiTheme="minorHAnsi" w:hAnsiTheme="minorHAnsi" w:cstheme="minorHAnsi"/>
        </w:rPr>
      </w:pPr>
      <w:r>
        <w:rPr>
          <w:rFonts w:asciiTheme="minorHAnsi" w:hAnsiTheme="minorHAnsi" w:cstheme="minorHAnsi"/>
        </w:rPr>
        <w:lastRenderedPageBreak/>
        <w:t>The boundaries of the decision must be defined</w:t>
      </w:r>
      <w:r w:rsidR="00BF202F">
        <w:rPr>
          <w:rFonts w:asciiTheme="minorHAnsi" w:hAnsiTheme="minorHAnsi" w:cstheme="minorHAnsi"/>
        </w:rPr>
        <w:t xml:space="preserve"> -</w:t>
      </w:r>
      <w:r>
        <w:rPr>
          <w:rFonts w:asciiTheme="minorHAnsi" w:hAnsiTheme="minorHAnsi" w:cstheme="minorHAnsi"/>
        </w:rPr>
        <w:t xml:space="preserve"> </w:t>
      </w:r>
      <w:r w:rsidR="00BF202F">
        <w:rPr>
          <w:rFonts w:asciiTheme="minorHAnsi" w:hAnsiTheme="minorHAnsi" w:cstheme="minorHAnsi"/>
        </w:rPr>
        <w:t>it</w:t>
      </w:r>
      <w:r>
        <w:rPr>
          <w:rFonts w:asciiTheme="minorHAnsi" w:hAnsiTheme="minorHAnsi" w:cstheme="minorHAnsi"/>
        </w:rPr>
        <w:t xml:space="preserve"> should be clear</w:t>
      </w:r>
      <w:r w:rsidR="00BF202F">
        <w:rPr>
          <w:rFonts w:asciiTheme="minorHAnsi" w:hAnsiTheme="minorHAnsi" w:cstheme="minorHAnsi"/>
        </w:rPr>
        <w:t xml:space="preserve"> </w:t>
      </w:r>
      <w:r>
        <w:rPr>
          <w:rFonts w:asciiTheme="minorHAnsi" w:hAnsiTheme="minorHAnsi" w:cstheme="minorHAnsi"/>
        </w:rPr>
        <w:t>which aspects are being consulted</w:t>
      </w:r>
      <w:r w:rsidR="006A77E6">
        <w:rPr>
          <w:rFonts w:asciiTheme="minorHAnsi" w:hAnsiTheme="minorHAnsi" w:cstheme="minorHAnsi"/>
        </w:rPr>
        <w:t xml:space="preserve"> up</w:t>
      </w:r>
      <w:r>
        <w:rPr>
          <w:rFonts w:asciiTheme="minorHAnsi" w:hAnsiTheme="minorHAnsi" w:cstheme="minorHAnsi"/>
        </w:rPr>
        <w:t xml:space="preserve">on, and where decisions have already been made. </w:t>
      </w:r>
      <w:r w:rsidR="00BF202F">
        <w:rPr>
          <w:rFonts w:asciiTheme="minorHAnsi" w:hAnsiTheme="minorHAnsi" w:cstheme="minorHAnsi"/>
        </w:rPr>
        <w:t xml:space="preserve">To avoid </w:t>
      </w:r>
      <w:r>
        <w:rPr>
          <w:rFonts w:asciiTheme="minorHAnsi" w:hAnsiTheme="minorHAnsi" w:cstheme="minorHAnsi"/>
        </w:rPr>
        <w:t>cr</w:t>
      </w:r>
      <w:r w:rsidR="00BF202F">
        <w:rPr>
          <w:rFonts w:asciiTheme="minorHAnsi" w:hAnsiTheme="minorHAnsi" w:cstheme="minorHAnsi"/>
        </w:rPr>
        <w:t xml:space="preserve">eating unrealistic expectations, </w:t>
      </w:r>
      <w:r w:rsidR="00BF202F" w:rsidRPr="008B4DE9">
        <w:rPr>
          <w:rFonts w:asciiTheme="minorHAnsi" w:hAnsiTheme="minorHAnsi" w:cstheme="minorHAnsi"/>
        </w:rPr>
        <w:t>stakeholders and citizens</w:t>
      </w:r>
      <w:r w:rsidR="00BF202F">
        <w:rPr>
          <w:rFonts w:asciiTheme="minorHAnsi" w:hAnsiTheme="minorHAnsi" w:cstheme="minorHAnsi"/>
        </w:rPr>
        <w:t xml:space="preserve"> must be </w:t>
      </w:r>
      <w:r w:rsidR="00BF202F" w:rsidRPr="008B4DE9">
        <w:rPr>
          <w:rFonts w:asciiTheme="minorHAnsi" w:hAnsiTheme="minorHAnsi" w:cstheme="minorHAnsi"/>
        </w:rPr>
        <w:t>told what they can or cannot influence by responding to engagement</w:t>
      </w:r>
      <w:r w:rsidR="006A77E6">
        <w:rPr>
          <w:rFonts w:asciiTheme="minorHAnsi" w:hAnsiTheme="minorHAnsi" w:cstheme="minorHAnsi"/>
        </w:rPr>
        <w:t>,</w:t>
      </w:r>
      <w:r w:rsidR="00BF202F" w:rsidRPr="008B4DE9">
        <w:rPr>
          <w:rFonts w:asciiTheme="minorHAnsi" w:hAnsiTheme="minorHAnsi" w:cstheme="minorHAnsi"/>
        </w:rPr>
        <w:t xml:space="preserve"> and what the next steps will be.</w:t>
      </w:r>
    </w:p>
    <w:p w:rsidR="00BF202F" w:rsidRDefault="00BF202F" w:rsidP="00D6293A">
      <w:pPr>
        <w:rPr>
          <w:rFonts w:asciiTheme="minorHAnsi" w:hAnsiTheme="minorHAnsi" w:cstheme="minorHAnsi"/>
        </w:rPr>
      </w:pPr>
    </w:p>
    <w:p w:rsidR="0013556B" w:rsidRDefault="00D6293A" w:rsidP="00D6293A">
      <w:pPr>
        <w:rPr>
          <w:rFonts w:asciiTheme="minorHAnsi" w:hAnsiTheme="minorHAnsi" w:cstheme="minorHAnsi"/>
        </w:rPr>
      </w:pPr>
      <w:r>
        <w:rPr>
          <w:rFonts w:asciiTheme="minorHAnsi" w:hAnsiTheme="minorHAnsi" w:cstheme="minorHAnsi"/>
        </w:rPr>
        <w:t>Sufficient information should be available to enable stakeholders and residents to make informed comments.</w:t>
      </w:r>
      <w:r w:rsidR="00796703">
        <w:rPr>
          <w:rFonts w:asciiTheme="minorHAnsi" w:hAnsiTheme="minorHAnsi" w:cstheme="minorHAnsi"/>
        </w:rPr>
        <w:t xml:space="preserve"> This will be provided both on a case-by-case basis </w:t>
      </w:r>
      <w:r w:rsidR="0013556B">
        <w:rPr>
          <w:rFonts w:asciiTheme="minorHAnsi" w:hAnsiTheme="minorHAnsi" w:cstheme="minorHAnsi"/>
        </w:rPr>
        <w:t xml:space="preserve">through the provision of information related to specific consultations and engagement events and activities, </w:t>
      </w:r>
      <w:r w:rsidR="00796703">
        <w:rPr>
          <w:rFonts w:asciiTheme="minorHAnsi" w:hAnsiTheme="minorHAnsi" w:cstheme="minorHAnsi"/>
        </w:rPr>
        <w:t xml:space="preserve">and as part of Oxford City Council’s on-going commitment to </w:t>
      </w:r>
      <w:r w:rsidR="0013556B">
        <w:rPr>
          <w:rFonts w:asciiTheme="minorHAnsi" w:hAnsiTheme="minorHAnsi" w:cstheme="minorHAnsi"/>
        </w:rPr>
        <w:t xml:space="preserve">provide the public with </w:t>
      </w:r>
      <w:r w:rsidR="0013556B" w:rsidRPr="004A1CE6">
        <w:rPr>
          <w:rFonts w:asciiTheme="minorHAnsi" w:hAnsiTheme="minorHAnsi" w:cstheme="minorHAnsi"/>
        </w:rPr>
        <w:t xml:space="preserve">balanced and objective information to assist </w:t>
      </w:r>
      <w:r w:rsidR="0013556B">
        <w:rPr>
          <w:rFonts w:asciiTheme="minorHAnsi" w:hAnsiTheme="minorHAnsi" w:cstheme="minorHAnsi"/>
        </w:rPr>
        <w:t xml:space="preserve">the </w:t>
      </w:r>
      <w:r w:rsidR="0013556B" w:rsidRPr="004A1CE6">
        <w:rPr>
          <w:rFonts w:asciiTheme="minorHAnsi" w:hAnsiTheme="minorHAnsi" w:cstheme="minorHAnsi"/>
        </w:rPr>
        <w:t>understanding of issues</w:t>
      </w:r>
      <w:r w:rsidR="0013556B">
        <w:rPr>
          <w:rFonts w:asciiTheme="minorHAnsi" w:hAnsiTheme="minorHAnsi" w:cstheme="minorHAnsi"/>
        </w:rPr>
        <w:t>.</w:t>
      </w:r>
    </w:p>
    <w:p w:rsidR="0013556B" w:rsidRDefault="0013556B" w:rsidP="0013556B">
      <w:pPr>
        <w:rPr>
          <w:rFonts w:asciiTheme="minorHAnsi" w:hAnsiTheme="minorHAnsi" w:cstheme="minorHAnsi"/>
        </w:rPr>
      </w:pPr>
    </w:p>
    <w:p w:rsidR="0013556B" w:rsidRDefault="0013556B" w:rsidP="0013556B">
      <w:pPr>
        <w:rPr>
          <w:rFonts w:asciiTheme="minorHAnsi" w:hAnsiTheme="minorHAnsi" w:cstheme="minorHAnsi"/>
        </w:rPr>
      </w:pPr>
      <w:r>
        <w:rPr>
          <w:rFonts w:asciiTheme="minorHAnsi" w:hAnsiTheme="minorHAnsi" w:cstheme="minorHAnsi"/>
        </w:rPr>
        <w:t xml:space="preserve">The residents of Oxford </w:t>
      </w:r>
      <w:r w:rsidRPr="00383851">
        <w:rPr>
          <w:rFonts w:asciiTheme="minorHAnsi" w:hAnsiTheme="minorHAnsi" w:cstheme="minorHAnsi"/>
        </w:rPr>
        <w:t xml:space="preserve">receive </w:t>
      </w:r>
      <w:r w:rsidRPr="00383851">
        <w:rPr>
          <w:rFonts w:asciiTheme="minorHAnsi" w:hAnsiTheme="minorHAnsi" w:cstheme="minorHAnsi"/>
          <w:bCs/>
        </w:rPr>
        <w:t>information</w:t>
      </w:r>
      <w:r w:rsidRPr="00383851">
        <w:rPr>
          <w:rFonts w:asciiTheme="minorHAnsi" w:hAnsiTheme="minorHAnsi" w:cstheme="minorHAnsi"/>
        </w:rPr>
        <w:t xml:space="preserve"> through</w:t>
      </w:r>
      <w:r>
        <w:rPr>
          <w:rFonts w:asciiTheme="minorHAnsi" w:hAnsiTheme="minorHAnsi" w:cstheme="minorHAnsi"/>
        </w:rPr>
        <w:t xml:space="preserve"> a variety of media channels, as shown in the table below.  These are all overseen by the City Council’s Communication team.  There is evidence that suggests that community and tenant newsletters are particularly effective ways to make residents more aware of how decisions are made at </w:t>
      </w:r>
      <w:r w:rsidRPr="00C715A0">
        <w:rPr>
          <w:rFonts w:asciiTheme="minorHAnsi" w:hAnsiTheme="minorHAnsi" w:cstheme="minorHAnsi"/>
        </w:rPr>
        <w:t>the City Council</w:t>
      </w:r>
      <w:r w:rsidRPr="00C715A0">
        <w:rPr>
          <w:rStyle w:val="FootnoteReference"/>
          <w:rFonts w:asciiTheme="minorHAnsi" w:hAnsiTheme="minorHAnsi" w:cstheme="minorHAnsi"/>
        </w:rPr>
        <w:footnoteReference w:id="2"/>
      </w:r>
      <w:r w:rsidRPr="00C715A0">
        <w:rPr>
          <w:rFonts w:asciiTheme="minorHAnsi" w:hAnsiTheme="minorHAnsi" w:cstheme="minorHAnsi"/>
        </w:rPr>
        <w:t xml:space="preserve">. </w:t>
      </w:r>
      <w:r w:rsidR="006A77E6" w:rsidRPr="00C715A0">
        <w:rPr>
          <w:rFonts w:asciiTheme="minorHAnsi" w:hAnsiTheme="minorHAnsi" w:cstheme="minorHAnsi"/>
        </w:rPr>
        <w:t xml:space="preserve"> </w:t>
      </w:r>
      <w:r w:rsidRPr="00C715A0">
        <w:rPr>
          <w:rFonts w:asciiTheme="minorHAnsi" w:hAnsiTheme="minorHAnsi" w:cstheme="minorHAnsi"/>
        </w:rPr>
        <w:t>While some of the communication channels are broadcast in nature, other</w:t>
      </w:r>
      <w:r>
        <w:rPr>
          <w:rFonts w:asciiTheme="minorHAnsi" w:hAnsiTheme="minorHAnsi" w:cstheme="minorHAnsi"/>
        </w:rPr>
        <w:t xml:space="preserve">s are more </w:t>
      </w:r>
      <w:r w:rsidR="00694021">
        <w:rPr>
          <w:rFonts w:asciiTheme="minorHAnsi" w:hAnsiTheme="minorHAnsi" w:cstheme="minorHAnsi"/>
        </w:rPr>
        <w:t>targeted</w:t>
      </w:r>
      <w:r>
        <w:rPr>
          <w:rFonts w:asciiTheme="minorHAnsi" w:hAnsiTheme="minorHAnsi" w:cstheme="minorHAnsi"/>
        </w:rPr>
        <w:t xml:space="preserve">. </w:t>
      </w:r>
    </w:p>
    <w:p w:rsidR="0013556B" w:rsidRDefault="0013556B" w:rsidP="0013556B">
      <w:pPr>
        <w:rPr>
          <w:rFonts w:asciiTheme="minorHAnsi" w:hAnsiTheme="minorHAnsi" w:cstheme="minorHAnsi"/>
        </w:rPr>
      </w:pPr>
    </w:p>
    <w:p w:rsidR="0013556B" w:rsidRDefault="0013556B" w:rsidP="0013556B">
      <w:pPr>
        <w:rPr>
          <w:rFonts w:asciiTheme="minorHAnsi" w:hAnsiTheme="minorHAnsi" w:cstheme="minorHAnsi"/>
        </w:rPr>
      </w:pPr>
    </w:p>
    <w:tbl>
      <w:tblPr>
        <w:tblW w:w="0" w:type="auto"/>
        <w:tblInd w:w="1526" w:type="dxa"/>
        <w:tblCellMar>
          <w:left w:w="0" w:type="dxa"/>
          <w:right w:w="0" w:type="dxa"/>
        </w:tblCellMar>
        <w:tblLook w:val="04A0" w:firstRow="1" w:lastRow="0" w:firstColumn="1" w:lastColumn="0" w:noHBand="0" w:noVBand="1"/>
      </w:tblPr>
      <w:tblGrid>
        <w:gridCol w:w="3686"/>
        <w:gridCol w:w="2551"/>
      </w:tblGrid>
      <w:tr w:rsidR="0013556B" w:rsidRPr="0048549D" w:rsidTr="00694021">
        <w:tc>
          <w:tcPr>
            <w:tcW w:w="3686" w:type="dxa"/>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tcPr>
          <w:p w:rsidR="0013556B" w:rsidRPr="0048549D" w:rsidRDefault="0013556B" w:rsidP="00380155">
            <w:pPr>
              <w:rPr>
                <w:color w:val="000000"/>
                <w:sz w:val="28"/>
                <w:szCs w:val="32"/>
              </w:rPr>
            </w:pPr>
            <w:r w:rsidRPr="0048549D">
              <w:rPr>
                <w:color w:val="000000"/>
                <w:sz w:val="28"/>
                <w:szCs w:val="32"/>
              </w:rPr>
              <w:t>Method</w:t>
            </w:r>
          </w:p>
        </w:tc>
        <w:tc>
          <w:tcPr>
            <w:tcW w:w="2551"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tcPr>
          <w:p w:rsidR="0013556B" w:rsidRPr="0048549D" w:rsidRDefault="0013556B" w:rsidP="00380155">
            <w:pPr>
              <w:rPr>
                <w:color w:val="000000"/>
                <w:sz w:val="28"/>
                <w:szCs w:val="32"/>
              </w:rPr>
            </w:pPr>
            <w:r w:rsidRPr="0048549D">
              <w:rPr>
                <w:color w:val="000000"/>
                <w:sz w:val="28"/>
                <w:szCs w:val="32"/>
              </w:rPr>
              <w:t>Frequency</w:t>
            </w:r>
          </w:p>
        </w:tc>
      </w:tr>
      <w:tr w:rsidR="0013556B" w:rsidTr="00694021">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556B" w:rsidRDefault="0013556B" w:rsidP="00380155">
            <w:pPr>
              <w:rPr>
                <w:color w:val="000000"/>
              </w:rPr>
            </w:pPr>
            <w:r>
              <w:rPr>
                <w:color w:val="000000"/>
              </w:rPr>
              <w:t>Your Oxford</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13556B" w:rsidRDefault="0013556B" w:rsidP="00380155">
            <w:pPr>
              <w:rPr>
                <w:color w:val="000000"/>
              </w:rPr>
            </w:pPr>
            <w:r>
              <w:rPr>
                <w:color w:val="000000"/>
              </w:rPr>
              <w:t>2 per year</w:t>
            </w:r>
          </w:p>
        </w:tc>
      </w:tr>
      <w:tr w:rsidR="0013556B" w:rsidTr="00694021">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556B" w:rsidRDefault="0013556B" w:rsidP="00380155">
            <w:pPr>
              <w:rPr>
                <w:color w:val="000000"/>
              </w:rPr>
            </w:pPr>
            <w:r>
              <w:rPr>
                <w:color w:val="000000"/>
              </w:rPr>
              <w:t>City Briefing</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13556B" w:rsidRDefault="0013556B" w:rsidP="00380155">
            <w:pPr>
              <w:rPr>
                <w:color w:val="000000"/>
              </w:rPr>
            </w:pPr>
            <w:r>
              <w:rPr>
                <w:color w:val="000000"/>
              </w:rPr>
              <w:t>3 per year</w:t>
            </w:r>
          </w:p>
        </w:tc>
      </w:tr>
      <w:tr w:rsidR="0013556B" w:rsidTr="00694021">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556B" w:rsidRDefault="0013556B" w:rsidP="00380155">
            <w:pPr>
              <w:rPr>
                <w:color w:val="000000"/>
              </w:rPr>
            </w:pPr>
            <w:r>
              <w:rPr>
                <w:color w:val="000000"/>
              </w:rPr>
              <w:t>Facebook and Twitter</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13556B" w:rsidRPr="009E0606" w:rsidRDefault="0013556B" w:rsidP="00380155">
            <w:pPr>
              <w:rPr>
                <w:color w:val="000000"/>
              </w:rPr>
            </w:pPr>
            <w:r>
              <w:rPr>
                <w:color w:val="000000"/>
              </w:rPr>
              <w:t>&gt; daily</w:t>
            </w:r>
          </w:p>
        </w:tc>
      </w:tr>
      <w:tr w:rsidR="0013556B" w:rsidTr="00694021">
        <w:tc>
          <w:tcPr>
            <w:tcW w:w="3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3556B" w:rsidRDefault="0013556B" w:rsidP="00380155">
            <w:pPr>
              <w:rPr>
                <w:color w:val="000000"/>
              </w:rPr>
            </w:pPr>
            <w:r>
              <w:t>Oxford City Council website</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13556B" w:rsidRPr="0003513E" w:rsidRDefault="0013556B" w:rsidP="00380155">
            <w:pPr>
              <w:rPr>
                <w:color w:val="000000"/>
              </w:rPr>
            </w:pPr>
            <w:r>
              <w:rPr>
                <w:color w:val="000000"/>
              </w:rPr>
              <w:t>&gt; daily</w:t>
            </w:r>
            <w:r w:rsidRPr="0003513E">
              <w:rPr>
                <w:color w:val="000000"/>
              </w:rPr>
              <w:t xml:space="preserve"> </w:t>
            </w:r>
          </w:p>
        </w:tc>
      </w:tr>
      <w:tr w:rsidR="0013556B" w:rsidTr="00694021">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556B" w:rsidRDefault="0013556B" w:rsidP="00380155">
            <w:pPr>
              <w:rPr>
                <w:color w:val="000000"/>
              </w:rPr>
            </w:pPr>
            <w:r>
              <w:rPr>
                <w:color w:val="000000"/>
              </w:rPr>
              <w:t>Media releases</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13556B" w:rsidRPr="00B95262" w:rsidRDefault="0013556B" w:rsidP="00380155">
            <w:pPr>
              <w:rPr>
                <w:color w:val="000000"/>
              </w:rPr>
            </w:pPr>
            <w:r w:rsidRPr="00B95262">
              <w:rPr>
                <w:color w:val="000000"/>
              </w:rPr>
              <w:t>&gt;</w:t>
            </w:r>
            <w:r>
              <w:rPr>
                <w:color w:val="000000"/>
              </w:rPr>
              <w:t xml:space="preserve"> daily</w:t>
            </w:r>
          </w:p>
        </w:tc>
      </w:tr>
      <w:tr w:rsidR="0013556B" w:rsidTr="00694021">
        <w:tc>
          <w:tcPr>
            <w:tcW w:w="3686"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13556B" w:rsidRPr="00842237" w:rsidRDefault="0013556B" w:rsidP="00380155">
            <w:pPr>
              <w:rPr>
                <w:color w:val="000000"/>
              </w:rPr>
            </w:pPr>
            <w:r w:rsidRPr="00842237">
              <w:rPr>
                <w:color w:val="000000"/>
              </w:rPr>
              <w:t xml:space="preserve">Service specific briefings </w:t>
            </w:r>
          </w:p>
        </w:tc>
        <w:tc>
          <w:tcPr>
            <w:tcW w:w="2551"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13556B" w:rsidRPr="00842237" w:rsidRDefault="0013556B" w:rsidP="00380155">
            <w:pPr>
              <w:rPr>
                <w:color w:val="000000"/>
              </w:rPr>
            </w:pPr>
            <w:r w:rsidRPr="00842237">
              <w:rPr>
                <w:color w:val="000000"/>
              </w:rPr>
              <w:t>&gt; Bi-monthly</w:t>
            </w:r>
          </w:p>
        </w:tc>
      </w:tr>
      <w:tr w:rsidR="0013556B" w:rsidTr="00694021">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556B" w:rsidRDefault="0013556B" w:rsidP="00380155">
            <w:pPr>
              <w:rPr>
                <w:color w:val="000000"/>
              </w:rPr>
            </w:pPr>
            <w:r>
              <w:rPr>
                <w:color w:val="000000"/>
              </w:rPr>
              <w:t>Community and tenant newsletters (Leys News)</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556B" w:rsidRDefault="0013556B" w:rsidP="00380155">
            <w:pPr>
              <w:rPr>
                <w:color w:val="000000"/>
              </w:rPr>
            </w:pPr>
            <w:r>
              <w:rPr>
                <w:color w:val="000000"/>
              </w:rPr>
              <w:t>Quarterly?</w:t>
            </w:r>
          </w:p>
        </w:tc>
      </w:tr>
      <w:tr w:rsidR="0013556B" w:rsidTr="00694021">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556B" w:rsidRDefault="0013556B" w:rsidP="00380155">
            <w:pPr>
              <w:rPr>
                <w:color w:val="000000"/>
              </w:rPr>
            </w:pPr>
            <w:r>
              <w:rPr>
                <w:color w:val="000000"/>
              </w:rPr>
              <w:t xml:space="preserve">Television and radio </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556B" w:rsidRDefault="0013556B" w:rsidP="00380155">
            <w:pPr>
              <w:rPr>
                <w:color w:val="000000"/>
              </w:rPr>
            </w:pPr>
            <w:r>
              <w:rPr>
                <w:color w:val="000000"/>
              </w:rPr>
              <w:t>Ad hoc</w:t>
            </w:r>
          </w:p>
        </w:tc>
      </w:tr>
    </w:tbl>
    <w:p w:rsidR="0013556B" w:rsidRDefault="0013556B" w:rsidP="00D6293A">
      <w:pPr>
        <w:rPr>
          <w:rFonts w:asciiTheme="minorHAnsi" w:hAnsiTheme="minorHAnsi" w:cstheme="minorHAnsi"/>
        </w:rPr>
      </w:pPr>
    </w:p>
    <w:p w:rsidR="00162EC4" w:rsidRDefault="00162EC4" w:rsidP="00FA3CCD">
      <w:pPr>
        <w:rPr>
          <w:rFonts w:asciiTheme="minorHAnsi" w:hAnsiTheme="minorHAnsi" w:cstheme="minorHAnsi"/>
        </w:rPr>
      </w:pPr>
    </w:p>
    <w:p w:rsidR="00B43B95" w:rsidRDefault="00B43B95" w:rsidP="00B43B95">
      <w:pPr>
        <w:rPr>
          <w:rFonts w:asciiTheme="minorHAnsi" w:hAnsiTheme="minorHAnsi" w:cstheme="minorHAnsi"/>
        </w:rPr>
      </w:pPr>
    </w:p>
    <w:p w:rsidR="005C5291" w:rsidRDefault="009F1FC8" w:rsidP="005C5291">
      <w:pPr>
        <w:rPr>
          <w:rFonts w:asciiTheme="majorHAnsi" w:hAnsiTheme="majorHAnsi"/>
          <w:b/>
          <w:color w:val="548DD4" w:themeColor="text2" w:themeTint="99"/>
        </w:rPr>
      </w:pPr>
      <w:r>
        <w:rPr>
          <w:rFonts w:asciiTheme="majorHAnsi" w:hAnsiTheme="majorHAnsi"/>
          <w:b/>
          <w:color w:val="548DD4" w:themeColor="text2" w:themeTint="99"/>
        </w:rPr>
        <w:t xml:space="preserve">Social research </w:t>
      </w:r>
    </w:p>
    <w:p w:rsidR="005C5291" w:rsidRPr="005C5291" w:rsidRDefault="005C5291" w:rsidP="005C5291">
      <w:pPr>
        <w:rPr>
          <w:rFonts w:asciiTheme="majorHAnsi" w:hAnsiTheme="majorHAnsi"/>
          <w:b/>
          <w:color w:val="548DD4" w:themeColor="text2" w:themeTint="99"/>
        </w:rPr>
      </w:pPr>
    </w:p>
    <w:p w:rsidR="00F612BB" w:rsidRPr="00B43B95" w:rsidRDefault="00B43B95" w:rsidP="00F612BB">
      <w:pPr>
        <w:rPr>
          <w:rFonts w:asciiTheme="minorHAnsi" w:hAnsiTheme="minorHAnsi" w:cstheme="minorHAnsi"/>
        </w:rPr>
      </w:pPr>
      <w:r w:rsidRPr="009C776F">
        <w:rPr>
          <w:rFonts w:asciiTheme="minorHAnsi" w:hAnsiTheme="minorHAnsi" w:cstheme="minorHAnsi"/>
        </w:rPr>
        <w:t>The social research function delivers high quality quantitative</w:t>
      </w:r>
      <w:r w:rsidRPr="00B43B95">
        <w:rPr>
          <w:rFonts w:asciiTheme="minorHAnsi" w:hAnsiTheme="minorHAnsi" w:cstheme="minorHAnsi"/>
        </w:rPr>
        <w:t xml:space="preserve"> data to support policy development, service delivery, and project implementation. </w:t>
      </w:r>
      <w:r w:rsidR="00F612BB">
        <w:rPr>
          <w:rFonts w:asciiTheme="minorHAnsi" w:hAnsiTheme="minorHAnsi" w:cstheme="minorHAnsi"/>
        </w:rPr>
        <w:t xml:space="preserve">This </w:t>
      </w:r>
      <w:r w:rsidR="00F612BB" w:rsidRPr="00B43B95">
        <w:rPr>
          <w:rFonts w:asciiTheme="minorHAnsi" w:hAnsiTheme="minorHAnsi" w:cstheme="minorHAnsi"/>
        </w:rPr>
        <w:t xml:space="preserve">research </w:t>
      </w:r>
      <w:r w:rsidR="00F612BB">
        <w:rPr>
          <w:rFonts w:asciiTheme="minorHAnsi" w:hAnsiTheme="minorHAnsi" w:cstheme="minorHAnsi"/>
        </w:rPr>
        <w:t xml:space="preserve">is carried out </w:t>
      </w:r>
      <w:r w:rsidR="00F612BB" w:rsidRPr="00B43B95">
        <w:rPr>
          <w:rFonts w:asciiTheme="minorHAnsi" w:hAnsiTheme="minorHAnsi" w:cstheme="minorHAnsi"/>
        </w:rPr>
        <w:t xml:space="preserve">through both </w:t>
      </w:r>
      <w:r w:rsidR="005C5291">
        <w:rPr>
          <w:rFonts w:asciiTheme="minorHAnsi" w:hAnsiTheme="minorHAnsi" w:cstheme="minorHAnsi"/>
        </w:rPr>
        <w:t xml:space="preserve">the Council’s </w:t>
      </w:r>
      <w:r w:rsidR="00F612BB" w:rsidRPr="00B43B95">
        <w:rPr>
          <w:rFonts w:asciiTheme="minorHAnsi" w:hAnsiTheme="minorHAnsi" w:cstheme="minorHAnsi"/>
        </w:rPr>
        <w:t>social research functions (statistical analysis) and as part of its consultation function (opinion and perception research).</w:t>
      </w:r>
    </w:p>
    <w:p w:rsidR="00F612BB" w:rsidRDefault="00F612BB" w:rsidP="00B43B95">
      <w:pPr>
        <w:rPr>
          <w:rFonts w:asciiTheme="minorHAnsi" w:hAnsiTheme="minorHAnsi" w:cstheme="minorHAnsi"/>
        </w:rPr>
      </w:pPr>
    </w:p>
    <w:p w:rsidR="00B43B95" w:rsidRPr="00B43B95" w:rsidRDefault="00B43B95" w:rsidP="00B43B95">
      <w:pPr>
        <w:rPr>
          <w:rFonts w:asciiTheme="minorHAnsi" w:hAnsiTheme="minorHAnsi" w:cstheme="minorHAnsi"/>
        </w:rPr>
      </w:pPr>
      <w:r>
        <w:rPr>
          <w:rFonts w:asciiTheme="minorHAnsi" w:hAnsiTheme="minorHAnsi" w:cstheme="minorHAnsi"/>
        </w:rPr>
        <w:t xml:space="preserve">Social research </w:t>
      </w:r>
      <w:r w:rsidRPr="00B43B95">
        <w:rPr>
          <w:rFonts w:asciiTheme="minorHAnsi" w:hAnsiTheme="minorHAnsi" w:cstheme="minorHAnsi"/>
        </w:rPr>
        <w:t>is carried out by a central service within the Policy, Culture and Communications service area, and includes:</w:t>
      </w:r>
    </w:p>
    <w:p w:rsidR="00B43B95" w:rsidRPr="00B43B95" w:rsidRDefault="00B43B95" w:rsidP="00B43B95">
      <w:pPr>
        <w:rPr>
          <w:rFonts w:asciiTheme="minorHAnsi" w:hAnsiTheme="minorHAnsi" w:cstheme="minorHAnsi"/>
        </w:rPr>
      </w:pPr>
    </w:p>
    <w:p w:rsidR="00B43B95" w:rsidRPr="00B43B95" w:rsidRDefault="00B43B95" w:rsidP="00243D08">
      <w:pPr>
        <w:pStyle w:val="ListParagraph"/>
        <w:numPr>
          <w:ilvl w:val="0"/>
          <w:numId w:val="5"/>
        </w:numPr>
        <w:rPr>
          <w:rFonts w:asciiTheme="minorHAnsi" w:hAnsiTheme="minorHAnsi" w:cstheme="minorHAnsi"/>
        </w:rPr>
      </w:pPr>
      <w:r w:rsidRPr="00B43B95">
        <w:rPr>
          <w:rFonts w:asciiTheme="minorHAnsi" w:hAnsiTheme="minorHAnsi" w:cstheme="minorHAnsi"/>
        </w:rPr>
        <w:t>Finding and sourcing data that can inform particular research questions.</w:t>
      </w:r>
    </w:p>
    <w:p w:rsidR="00B43B95" w:rsidRPr="00B43B95" w:rsidRDefault="00B43B95" w:rsidP="00243D08">
      <w:pPr>
        <w:pStyle w:val="ListParagraph"/>
        <w:numPr>
          <w:ilvl w:val="0"/>
          <w:numId w:val="5"/>
        </w:numPr>
        <w:rPr>
          <w:rFonts w:asciiTheme="minorHAnsi" w:hAnsiTheme="minorHAnsi" w:cstheme="minorHAnsi"/>
        </w:rPr>
      </w:pPr>
      <w:r w:rsidRPr="00B43B95">
        <w:rPr>
          <w:rFonts w:asciiTheme="minorHAnsi" w:hAnsiTheme="minorHAnsi" w:cstheme="minorHAnsi"/>
        </w:rPr>
        <w:t>Researching and analysing data to inform strategies and plans.</w:t>
      </w:r>
    </w:p>
    <w:p w:rsidR="00B43B95" w:rsidRPr="00B43B95" w:rsidRDefault="00B43B95" w:rsidP="00243D08">
      <w:pPr>
        <w:pStyle w:val="ListParagraph"/>
        <w:numPr>
          <w:ilvl w:val="0"/>
          <w:numId w:val="5"/>
        </w:numPr>
        <w:rPr>
          <w:rFonts w:asciiTheme="minorHAnsi" w:hAnsiTheme="minorHAnsi" w:cstheme="minorHAnsi"/>
        </w:rPr>
      </w:pPr>
      <w:r w:rsidRPr="00B43B95">
        <w:rPr>
          <w:rFonts w:asciiTheme="minorHAnsi" w:hAnsiTheme="minorHAnsi" w:cstheme="minorHAnsi"/>
        </w:rPr>
        <w:lastRenderedPageBreak/>
        <w:t>Making research data available internally across service areas and externally to the public and communities, to enable them to understand the needs of their areas. The data can be used to help groups to develop funding bids, for example the social inclusion fund. This is done through the annual summary leaflet, website, monthly statistical publication and general statistics enquiry service.</w:t>
      </w:r>
    </w:p>
    <w:p w:rsidR="00B43B95" w:rsidRPr="00B43B95" w:rsidRDefault="00B43B95" w:rsidP="00243D08">
      <w:pPr>
        <w:pStyle w:val="ListParagraph"/>
        <w:numPr>
          <w:ilvl w:val="0"/>
          <w:numId w:val="5"/>
        </w:numPr>
        <w:rPr>
          <w:rFonts w:asciiTheme="minorHAnsi" w:hAnsiTheme="minorHAnsi" w:cstheme="minorHAnsi"/>
        </w:rPr>
      </w:pPr>
      <w:r w:rsidRPr="00B43B95">
        <w:rPr>
          <w:rFonts w:asciiTheme="minorHAnsi" w:hAnsiTheme="minorHAnsi" w:cstheme="minorHAnsi"/>
        </w:rPr>
        <w:t>Providing research data that advocates the city’s needs to other agencies that provide services.</w:t>
      </w:r>
    </w:p>
    <w:p w:rsidR="00B43B95" w:rsidRDefault="00B43B95" w:rsidP="00243D08">
      <w:pPr>
        <w:pStyle w:val="ListParagraph"/>
        <w:numPr>
          <w:ilvl w:val="0"/>
          <w:numId w:val="5"/>
        </w:numPr>
        <w:rPr>
          <w:rFonts w:asciiTheme="minorHAnsi" w:hAnsiTheme="minorHAnsi" w:cstheme="minorHAnsi"/>
        </w:rPr>
      </w:pPr>
      <w:r w:rsidRPr="00B43B95">
        <w:rPr>
          <w:rFonts w:asciiTheme="minorHAnsi" w:hAnsiTheme="minorHAnsi" w:cstheme="minorHAnsi"/>
        </w:rPr>
        <w:t>Providing links to national research.</w:t>
      </w:r>
    </w:p>
    <w:p w:rsidR="005C5291" w:rsidRDefault="005C5291" w:rsidP="005C5291">
      <w:pPr>
        <w:rPr>
          <w:rFonts w:asciiTheme="minorHAnsi" w:hAnsiTheme="minorHAnsi" w:cstheme="minorHAnsi"/>
        </w:rPr>
      </w:pPr>
    </w:p>
    <w:p w:rsidR="005C5291" w:rsidRPr="00B43B95" w:rsidRDefault="005C5291" w:rsidP="005C5291">
      <w:pPr>
        <w:rPr>
          <w:rFonts w:asciiTheme="minorHAnsi" w:hAnsiTheme="minorHAnsi" w:cstheme="minorHAnsi"/>
        </w:rPr>
      </w:pPr>
      <w:r w:rsidRPr="00B43B95">
        <w:rPr>
          <w:rFonts w:asciiTheme="minorHAnsi" w:hAnsiTheme="minorHAnsi" w:cstheme="minorHAnsi"/>
        </w:rPr>
        <w:t>Much of this data is available to the general public through the City Council’s Statistics about Oxford website at http://oxford.gov.uk/PageRender/decC/Statistics_about_Oxford_occw.htm</w:t>
      </w:r>
    </w:p>
    <w:p w:rsidR="005C5291" w:rsidRPr="005C5291" w:rsidRDefault="005C5291" w:rsidP="005C5291">
      <w:pPr>
        <w:rPr>
          <w:rFonts w:asciiTheme="minorHAnsi" w:hAnsiTheme="minorHAnsi" w:cstheme="minorHAnsi"/>
        </w:rPr>
      </w:pPr>
    </w:p>
    <w:p w:rsidR="00B43B95" w:rsidRDefault="00B43B95" w:rsidP="00B43B95">
      <w:pPr>
        <w:rPr>
          <w:rFonts w:asciiTheme="minorHAnsi" w:hAnsiTheme="minorHAnsi" w:cstheme="minorHAnsi"/>
        </w:rPr>
      </w:pPr>
    </w:p>
    <w:p w:rsidR="005C5291" w:rsidRDefault="005C5291" w:rsidP="005C5291">
      <w:pPr>
        <w:rPr>
          <w:rFonts w:asciiTheme="majorHAnsi" w:hAnsiTheme="majorHAnsi"/>
          <w:b/>
          <w:color w:val="548DD4" w:themeColor="text2" w:themeTint="99"/>
        </w:rPr>
      </w:pPr>
      <w:r>
        <w:rPr>
          <w:rFonts w:asciiTheme="majorHAnsi" w:hAnsiTheme="majorHAnsi"/>
          <w:b/>
          <w:color w:val="548DD4" w:themeColor="text2" w:themeTint="99"/>
        </w:rPr>
        <w:t xml:space="preserve">Consultation </w:t>
      </w:r>
    </w:p>
    <w:p w:rsidR="005C5291" w:rsidRDefault="005C5291" w:rsidP="00B43B95">
      <w:pPr>
        <w:rPr>
          <w:rFonts w:asciiTheme="minorHAnsi" w:hAnsiTheme="minorHAnsi" w:cstheme="minorHAnsi"/>
        </w:rPr>
      </w:pPr>
    </w:p>
    <w:p w:rsidR="00F612BB" w:rsidRPr="00243D08" w:rsidRDefault="00F612BB" w:rsidP="00F612BB">
      <w:pPr>
        <w:rPr>
          <w:rFonts w:asciiTheme="minorHAnsi" w:hAnsiTheme="minorHAnsi" w:cstheme="minorHAnsi"/>
        </w:rPr>
      </w:pPr>
      <w:r w:rsidRPr="00243D08">
        <w:rPr>
          <w:rFonts w:asciiTheme="minorHAnsi" w:hAnsiTheme="minorHAnsi" w:cstheme="minorHAnsi"/>
        </w:rPr>
        <w:t>Consultation seeks public feedback on analysis, options</w:t>
      </w:r>
      <w:r>
        <w:rPr>
          <w:rFonts w:asciiTheme="minorHAnsi" w:hAnsiTheme="minorHAnsi" w:cstheme="minorHAnsi"/>
        </w:rPr>
        <w:t>,</w:t>
      </w:r>
      <w:r w:rsidR="00CE7C95">
        <w:rPr>
          <w:rFonts w:asciiTheme="minorHAnsi" w:hAnsiTheme="minorHAnsi" w:cstheme="minorHAnsi"/>
        </w:rPr>
        <w:t xml:space="preserve"> </w:t>
      </w:r>
      <w:r>
        <w:rPr>
          <w:rFonts w:asciiTheme="minorHAnsi" w:hAnsiTheme="minorHAnsi" w:cstheme="minorHAnsi"/>
        </w:rPr>
        <w:t>services</w:t>
      </w:r>
      <w:r w:rsidR="00CE7C95">
        <w:rPr>
          <w:rFonts w:asciiTheme="minorHAnsi" w:hAnsiTheme="minorHAnsi" w:cstheme="minorHAnsi"/>
        </w:rPr>
        <w:t xml:space="preserve"> </w:t>
      </w:r>
      <w:r w:rsidRPr="00243D08">
        <w:rPr>
          <w:rFonts w:asciiTheme="minorHAnsi" w:hAnsiTheme="minorHAnsi" w:cstheme="minorHAnsi"/>
        </w:rPr>
        <w:t>and plans in o</w:t>
      </w:r>
      <w:r w:rsidR="00AD2D76">
        <w:rPr>
          <w:rFonts w:asciiTheme="minorHAnsi" w:hAnsiTheme="minorHAnsi" w:cstheme="minorHAnsi"/>
        </w:rPr>
        <w:t xml:space="preserve">rder to </w:t>
      </w:r>
      <w:r w:rsidR="00AD2D76" w:rsidRPr="00033305">
        <w:rPr>
          <w:rFonts w:asciiTheme="minorHAnsi" w:hAnsiTheme="minorHAnsi" w:cstheme="minorHAnsi"/>
        </w:rPr>
        <w:t>inform decision-</w:t>
      </w:r>
      <w:r w:rsidR="00DE220B" w:rsidRPr="00033305">
        <w:rPr>
          <w:rFonts w:asciiTheme="minorHAnsi" w:hAnsiTheme="minorHAnsi" w:cstheme="minorHAnsi"/>
        </w:rPr>
        <w:t>making, and in some cases this is statutory</w:t>
      </w:r>
      <w:r w:rsidR="00033305">
        <w:rPr>
          <w:rFonts w:asciiTheme="minorHAnsi" w:hAnsiTheme="minorHAnsi" w:cstheme="minorHAnsi"/>
        </w:rPr>
        <w:t xml:space="preserve">: </w:t>
      </w:r>
      <w:r w:rsidR="00033305" w:rsidRPr="00033305">
        <w:rPr>
          <w:rFonts w:asciiTheme="minorHAnsi" w:hAnsiTheme="minorHAnsi" w:cstheme="minorHAnsi"/>
        </w:rPr>
        <w:t>the Council’s annual budget fo</w:t>
      </w:r>
      <w:r w:rsidR="00033305">
        <w:rPr>
          <w:rFonts w:asciiTheme="minorHAnsi" w:hAnsiTheme="minorHAnsi" w:cstheme="minorHAnsi"/>
        </w:rPr>
        <w:t>r</w:t>
      </w:r>
      <w:r w:rsidR="00033305" w:rsidRPr="00033305">
        <w:rPr>
          <w:rFonts w:asciiTheme="minorHAnsi" w:hAnsiTheme="minorHAnsi" w:cstheme="minorHAnsi"/>
        </w:rPr>
        <w:t xml:space="preserve"> example.</w:t>
      </w:r>
      <w:r w:rsidR="00DE220B" w:rsidRPr="00033305">
        <w:rPr>
          <w:rFonts w:asciiTheme="minorHAnsi" w:hAnsiTheme="minorHAnsi" w:cstheme="minorHAnsi"/>
        </w:rPr>
        <w:t xml:space="preserve"> </w:t>
      </w:r>
      <w:r w:rsidRPr="00033305">
        <w:rPr>
          <w:rFonts w:asciiTheme="minorHAnsi" w:hAnsiTheme="minorHAnsi" w:cstheme="minorHAnsi"/>
        </w:rPr>
        <w:t>These</w:t>
      </w:r>
      <w:r w:rsidRPr="00243D08">
        <w:rPr>
          <w:rFonts w:asciiTheme="minorHAnsi" w:hAnsiTheme="minorHAnsi" w:cstheme="minorHAnsi"/>
        </w:rPr>
        <w:t xml:space="preserve"> decisions are critical to the successful development of Council policy and strategy, service design and service delivery.  Consultation can only be successful with the active participation of the public. </w:t>
      </w:r>
    </w:p>
    <w:p w:rsidR="00F612BB" w:rsidRDefault="00F612BB" w:rsidP="00B43B95">
      <w:pPr>
        <w:rPr>
          <w:rStyle w:val="Heading2Char"/>
        </w:rPr>
      </w:pPr>
    </w:p>
    <w:p w:rsidR="00DD0795" w:rsidRDefault="00383851" w:rsidP="00243D08">
      <w:pPr>
        <w:rPr>
          <w:rFonts w:asciiTheme="minorHAnsi" w:hAnsiTheme="minorHAnsi" w:cstheme="minorHAnsi"/>
        </w:rPr>
      </w:pPr>
      <w:r>
        <w:rPr>
          <w:rFonts w:asciiTheme="minorHAnsi" w:hAnsiTheme="minorHAnsi" w:cstheme="minorHAnsi"/>
          <w:bCs/>
        </w:rPr>
        <w:t xml:space="preserve">Oxford City Council </w:t>
      </w:r>
      <w:r w:rsidR="00B43B95" w:rsidRPr="00B43B95">
        <w:rPr>
          <w:rFonts w:asciiTheme="minorHAnsi" w:hAnsiTheme="minorHAnsi" w:cstheme="minorHAnsi"/>
        </w:rPr>
        <w:t>carr</w:t>
      </w:r>
      <w:r>
        <w:rPr>
          <w:rFonts w:asciiTheme="minorHAnsi" w:hAnsiTheme="minorHAnsi" w:cstheme="minorHAnsi"/>
        </w:rPr>
        <w:t>ies</w:t>
      </w:r>
      <w:r w:rsidR="00B43B95" w:rsidRPr="00B43B95">
        <w:rPr>
          <w:rFonts w:asciiTheme="minorHAnsi" w:hAnsiTheme="minorHAnsi" w:cstheme="minorHAnsi"/>
        </w:rPr>
        <w:t xml:space="preserve"> out </w:t>
      </w:r>
      <w:r w:rsidR="00DE220B">
        <w:rPr>
          <w:rFonts w:asciiTheme="minorHAnsi" w:hAnsiTheme="minorHAnsi" w:cstheme="minorHAnsi"/>
        </w:rPr>
        <w:t xml:space="preserve">its consultation through </w:t>
      </w:r>
      <w:r w:rsidR="00B43B95" w:rsidRPr="00B43B95">
        <w:rPr>
          <w:rFonts w:asciiTheme="minorHAnsi" w:hAnsiTheme="minorHAnsi" w:cstheme="minorHAnsi"/>
        </w:rPr>
        <w:t xml:space="preserve">a variety of methods including a </w:t>
      </w:r>
      <w:r w:rsidR="00CE7C95">
        <w:rPr>
          <w:rFonts w:asciiTheme="minorHAnsi" w:hAnsiTheme="minorHAnsi" w:cstheme="minorHAnsi"/>
        </w:rPr>
        <w:t>C</w:t>
      </w:r>
      <w:r w:rsidR="00B43B95" w:rsidRPr="00B43B95">
        <w:rPr>
          <w:rFonts w:asciiTheme="minorHAnsi" w:hAnsiTheme="minorHAnsi" w:cstheme="minorHAnsi"/>
        </w:rPr>
        <w:t>itizens</w:t>
      </w:r>
      <w:r w:rsidR="00DD0795">
        <w:rPr>
          <w:rFonts w:asciiTheme="minorHAnsi" w:hAnsiTheme="minorHAnsi" w:cstheme="minorHAnsi"/>
        </w:rPr>
        <w:t>’</w:t>
      </w:r>
      <w:r w:rsidR="00B43B95" w:rsidRPr="00B43B95">
        <w:rPr>
          <w:rFonts w:asciiTheme="minorHAnsi" w:hAnsiTheme="minorHAnsi" w:cstheme="minorHAnsi"/>
        </w:rPr>
        <w:t xml:space="preserve"> </w:t>
      </w:r>
      <w:r w:rsidR="00CE7C95">
        <w:rPr>
          <w:rFonts w:asciiTheme="minorHAnsi" w:hAnsiTheme="minorHAnsi" w:cstheme="minorHAnsi"/>
        </w:rPr>
        <w:t>P</w:t>
      </w:r>
      <w:r w:rsidR="00B43B95" w:rsidRPr="00B43B95">
        <w:rPr>
          <w:rFonts w:asciiTheme="minorHAnsi" w:hAnsiTheme="minorHAnsi" w:cstheme="minorHAnsi"/>
        </w:rPr>
        <w:t xml:space="preserve">anel, postal </w:t>
      </w:r>
      <w:r>
        <w:rPr>
          <w:rFonts w:asciiTheme="minorHAnsi" w:hAnsiTheme="minorHAnsi" w:cstheme="minorHAnsi"/>
        </w:rPr>
        <w:t xml:space="preserve">and on-line </w:t>
      </w:r>
      <w:r w:rsidR="00DD0795">
        <w:rPr>
          <w:rFonts w:asciiTheme="minorHAnsi" w:hAnsiTheme="minorHAnsi" w:cstheme="minorHAnsi"/>
        </w:rPr>
        <w:t>surveys and focus groups; t</w:t>
      </w:r>
      <w:r w:rsidR="00DD0795" w:rsidRPr="00243D08">
        <w:rPr>
          <w:rFonts w:asciiTheme="minorHAnsi" w:hAnsiTheme="minorHAnsi" w:cstheme="minorHAnsi"/>
        </w:rPr>
        <w:t xml:space="preserve">he different methods are </w:t>
      </w:r>
      <w:r w:rsidR="00DD0795">
        <w:rPr>
          <w:rFonts w:asciiTheme="minorHAnsi" w:hAnsiTheme="minorHAnsi" w:cstheme="minorHAnsi"/>
        </w:rPr>
        <w:t xml:space="preserve">described in </w:t>
      </w:r>
      <w:r w:rsidR="00DD0795" w:rsidRPr="00243D08">
        <w:rPr>
          <w:rFonts w:asciiTheme="minorHAnsi" w:hAnsiTheme="minorHAnsi" w:cstheme="minorHAnsi"/>
        </w:rPr>
        <w:t xml:space="preserve">the Consultation Toolkit. </w:t>
      </w:r>
      <w:r w:rsidR="00DD0795">
        <w:rPr>
          <w:rFonts w:asciiTheme="minorHAnsi" w:hAnsiTheme="minorHAnsi" w:cstheme="minorHAnsi"/>
        </w:rPr>
        <w:t>Consultation support is provided as a central service by the Consultation Officer</w:t>
      </w:r>
      <w:r w:rsidR="00CE7C95">
        <w:rPr>
          <w:rFonts w:asciiTheme="minorHAnsi" w:hAnsiTheme="minorHAnsi" w:cstheme="minorHAnsi"/>
        </w:rPr>
        <w:t xml:space="preserve">, while management of the Citizens’ Talkback Panel </w:t>
      </w:r>
      <w:r w:rsidR="00CE7C95" w:rsidRPr="00243D08">
        <w:rPr>
          <w:rFonts w:asciiTheme="minorHAnsi" w:hAnsiTheme="minorHAnsi" w:cstheme="minorHAnsi"/>
        </w:rPr>
        <w:t xml:space="preserve">is </w:t>
      </w:r>
      <w:r w:rsidR="00CE7C95">
        <w:rPr>
          <w:rFonts w:asciiTheme="minorHAnsi" w:hAnsiTheme="minorHAnsi" w:cstheme="minorHAnsi"/>
        </w:rPr>
        <w:t xml:space="preserve">managed by </w:t>
      </w:r>
      <w:r w:rsidR="00CE7C95" w:rsidRPr="00243D08">
        <w:rPr>
          <w:rFonts w:asciiTheme="minorHAnsi" w:hAnsiTheme="minorHAnsi" w:cstheme="minorHAnsi"/>
        </w:rPr>
        <w:t>a specialist market research company, currently Ipsos MORI.</w:t>
      </w:r>
    </w:p>
    <w:p w:rsidR="00CE7C95" w:rsidRDefault="00CE7C95" w:rsidP="00243D08">
      <w:pPr>
        <w:rPr>
          <w:rFonts w:asciiTheme="minorHAnsi" w:hAnsiTheme="minorHAnsi" w:cstheme="minorHAnsi"/>
        </w:rPr>
      </w:pPr>
    </w:p>
    <w:p w:rsidR="00190006" w:rsidRPr="00190006" w:rsidRDefault="00CE7C95" w:rsidP="00CE7C95">
      <w:pPr>
        <w:rPr>
          <w:rFonts w:asciiTheme="minorHAnsi" w:eastAsia="Times New Roman" w:hAnsiTheme="minorHAnsi" w:cstheme="minorHAnsi"/>
          <w:lang w:eastAsia="en-GB"/>
        </w:rPr>
      </w:pPr>
      <w:r w:rsidRPr="00CE7C95">
        <w:rPr>
          <w:rFonts w:asciiTheme="minorHAnsi" w:eastAsia="Times New Roman" w:hAnsiTheme="minorHAnsi" w:cstheme="minorHAnsi"/>
          <w:lang w:eastAsia="en-GB"/>
        </w:rPr>
        <w:t>The Citizen</w:t>
      </w:r>
      <w:r w:rsidRPr="00190006">
        <w:rPr>
          <w:rFonts w:asciiTheme="minorHAnsi" w:eastAsia="Times New Roman" w:hAnsiTheme="minorHAnsi" w:cstheme="minorHAnsi"/>
          <w:lang w:eastAsia="en-GB"/>
        </w:rPr>
        <w:t>s’</w:t>
      </w:r>
      <w:r w:rsidRPr="00CE7C95">
        <w:rPr>
          <w:rFonts w:asciiTheme="minorHAnsi" w:eastAsia="Times New Roman" w:hAnsiTheme="minorHAnsi" w:cstheme="minorHAnsi"/>
          <w:lang w:eastAsia="en-GB"/>
        </w:rPr>
        <w:t xml:space="preserve"> Panel model has been at the heart of Oxford City Council’s approach to consultation. The Talkback Panel – consisting of around 1,000 residents (aged 16+) - was first established in 1997</w:t>
      </w:r>
      <w:r w:rsidRPr="00190006">
        <w:rPr>
          <w:rFonts w:asciiTheme="minorHAnsi" w:eastAsia="Times New Roman" w:hAnsiTheme="minorHAnsi" w:cstheme="minorHAnsi"/>
          <w:lang w:eastAsia="en-GB"/>
        </w:rPr>
        <w:t>, when it was set up as a partnership initiative involving Oxford City Council, Oxfordshire County Council, the health autho</w:t>
      </w:r>
      <w:r w:rsidR="00190006" w:rsidRPr="00190006">
        <w:rPr>
          <w:rFonts w:asciiTheme="minorHAnsi" w:eastAsia="Times New Roman" w:hAnsiTheme="minorHAnsi" w:cstheme="minorHAnsi"/>
          <w:lang w:eastAsia="en-GB"/>
        </w:rPr>
        <w:t xml:space="preserve">rity, and Thames Valley Police. </w:t>
      </w:r>
      <w:r w:rsidR="0067560D">
        <w:rPr>
          <w:rFonts w:asciiTheme="minorHAnsi" w:eastAsia="Times New Roman" w:hAnsiTheme="minorHAnsi" w:cstheme="minorHAnsi"/>
          <w:lang w:eastAsia="en-GB"/>
        </w:rPr>
        <w:t xml:space="preserve">Also at this time, </w:t>
      </w:r>
      <w:r w:rsidR="00031DA6">
        <w:rPr>
          <w:rFonts w:asciiTheme="minorHAnsi" w:eastAsia="Times New Roman" w:hAnsiTheme="minorHAnsi" w:cstheme="minorHAnsi"/>
          <w:lang w:eastAsia="en-GB"/>
        </w:rPr>
        <w:t xml:space="preserve">the </w:t>
      </w:r>
      <w:r w:rsidR="0067560D">
        <w:rPr>
          <w:rFonts w:asciiTheme="minorHAnsi" w:eastAsia="Times New Roman" w:hAnsiTheme="minorHAnsi" w:cstheme="minorHAnsi"/>
          <w:lang w:eastAsia="en-GB"/>
        </w:rPr>
        <w:t>Talkback Panel provided data for the Place survey, which allowed Oxford City Council to benchmark its performance against other local authorities.</w:t>
      </w:r>
    </w:p>
    <w:p w:rsidR="00190006" w:rsidRDefault="00190006" w:rsidP="00CE7C95">
      <w:pPr>
        <w:rPr>
          <w:rFonts w:asciiTheme="minorHAnsi" w:eastAsia="Times New Roman" w:hAnsiTheme="minorHAnsi" w:cstheme="minorHAnsi"/>
          <w:color w:val="FF0000"/>
          <w:lang w:eastAsia="en-GB"/>
        </w:rPr>
      </w:pPr>
    </w:p>
    <w:p w:rsidR="00CE7C95" w:rsidRDefault="00190006" w:rsidP="00CE7C95">
      <w:pPr>
        <w:rPr>
          <w:rFonts w:asciiTheme="minorHAnsi" w:eastAsia="Times New Roman" w:hAnsiTheme="minorHAnsi" w:cstheme="minorHAnsi"/>
          <w:lang w:eastAsia="en-GB"/>
        </w:rPr>
      </w:pPr>
      <w:r w:rsidRPr="00190006">
        <w:rPr>
          <w:rFonts w:asciiTheme="minorHAnsi" w:eastAsia="Times New Roman" w:hAnsiTheme="minorHAnsi" w:cstheme="minorHAnsi"/>
          <w:lang w:eastAsia="en-GB"/>
        </w:rPr>
        <w:t xml:space="preserve">Over time partners withdrew funding, but information sharing continues largely through the Oxford Strategic Partnership’s programme boards. For example, </w:t>
      </w:r>
      <w:r w:rsidR="00CE7C95" w:rsidRPr="00CE7C95">
        <w:rPr>
          <w:rFonts w:asciiTheme="minorHAnsi" w:eastAsia="Times New Roman" w:hAnsiTheme="minorHAnsi" w:cstheme="minorHAnsi"/>
          <w:lang w:eastAsia="en-GB"/>
        </w:rPr>
        <w:t xml:space="preserve">in its role as a member of the Safer Communities Partnership, </w:t>
      </w:r>
      <w:r w:rsidRPr="00190006">
        <w:rPr>
          <w:rFonts w:asciiTheme="minorHAnsi" w:eastAsia="Times New Roman" w:hAnsiTheme="minorHAnsi" w:cstheme="minorHAnsi"/>
          <w:lang w:eastAsia="en-GB"/>
        </w:rPr>
        <w:t xml:space="preserve">the City Council </w:t>
      </w:r>
      <w:r w:rsidR="00CE7C95" w:rsidRPr="00CE7C95">
        <w:rPr>
          <w:rFonts w:asciiTheme="minorHAnsi" w:eastAsia="Times New Roman" w:hAnsiTheme="minorHAnsi" w:cstheme="minorHAnsi"/>
          <w:lang w:eastAsia="en-GB"/>
        </w:rPr>
        <w:t>has continued to gather annual information from Talkback about community safety issues. The results are fed back to Thames Valley Police, who continue to reference Talkback findings in their annual report and forward planning.</w:t>
      </w:r>
    </w:p>
    <w:p w:rsidR="00CE7C95" w:rsidRDefault="00CE7C95" w:rsidP="00CE7C95">
      <w:pPr>
        <w:rPr>
          <w:rFonts w:asciiTheme="minorHAnsi" w:eastAsia="Times New Roman" w:hAnsiTheme="minorHAnsi" w:cstheme="minorHAnsi"/>
          <w:color w:val="FF0000"/>
          <w:lang w:eastAsia="en-GB"/>
        </w:rPr>
      </w:pPr>
    </w:p>
    <w:p w:rsidR="005C0477" w:rsidRPr="005C0477" w:rsidRDefault="005C0477" w:rsidP="00CE7C95">
      <w:pPr>
        <w:rPr>
          <w:rFonts w:asciiTheme="minorHAnsi" w:hAnsiTheme="minorHAnsi" w:cstheme="minorHAnsi"/>
        </w:rPr>
      </w:pPr>
      <w:r w:rsidRPr="005C0477">
        <w:rPr>
          <w:rFonts w:asciiTheme="minorHAnsi" w:eastAsia="Times New Roman" w:hAnsiTheme="minorHAnsi" w:cstheme="minorHAnsi"/>
          <w:lang w:eastAsia="en-GB"/>
        </w:rPr>
        <w:t>While e</w:t>
      </w:r>
      <w:r w:rsidRPr="00CE7C95">
        <w:rPr>
          <w:rFonts w:asciiTheme="minorHAnsi" w:eastAsia="Times New Roman" w:hAnsiTheme="minorHAnsi" w:cstheme="minorHAnsi"/>
          <w:lang w:eastAsia="en-GB"/>
        </w:rPr>
        <w:t xml:space="preserve">very effort is made to ensure that the panel </w:t>
      </w:r>
      <w:r w:rsidRPr="005C0477">
        <w:rPr>
          <w:rFonts w:asciiTheme="minorHAnsi" w:eastAsia="Times New Roman" w:hAnsiTheme="minorHAnsi" w:cstheme="minorHAnsi"/>
          <w:lang w:eastAsia="en-GB"/>
        </w:rPr>
        <w:t xml:space="preserve">membership </w:t>
      </w:r>
      <w:r w:rsidRPr="00CE7C95">
        <w:rPr>
          <w:rFonts w:asciiTheme="minorHAnsi" w:eastAsia="Times New Roman" w:hAnsiTheme="minorHAnsi" w:cstheme="minorHAnsi"/>
          <w:lang w:eastAsia="en-GB"/>
        </w:rPr>
        <w:t>is representative of the city’s population</w:t>
      </w:r>
      <w:r w:rsidRPr="005C0477">
        <w:rPr>
          <w:rFonts w:asciiTheme="minorHAnsi" w:eastAsia="Times New Roman" w:hAnsiTheme="minorHAnsi" w:cstheme="minorHAnsi"/>
          <w:lang w:eastAsia="en-GB"/>
        </w:rPr>
        <w:t xml:space="preserve"> (by using</w:t>
      </w:r>
      <w:r w:rsidRPr="00CE7C95">
        <w:rPr>
          <w:rFonts w:asciiTheme="minorHAnsi" w:eastAsia="Times New Roman" w:hAnsiTheme="minorHAnsi" w:cstheme="minorHAnsi"/>
          <w:lang w:eastAsia="en-GB"/>
        </w:rPr>
        <w:t xml:space="preserve"> </w:t>
      </w:r>
      <w:r w:rsidRPr="005C0477">
        <w:rPr>
          <w:rFonts w:asciiTheme="minorHAnsi" w:eastAsia="Times New Roman" w:hAnsiTheme="minorHAnsi" w:cstheme="minorHAnsi"/>
          <w:lang w:eastAsia="en-GB"/>
        </w:rPr>
        <w:t xml:space="preserve">the </w:t>
      </w:r>
      <w:r w:rsidRPr="00CE7C95">
        <w:rPr>
          <w:rFonts w:asciiTheme="minorHAnsi" w:eastAsia="Times New Roman" w:hAnsiTheme="minorHAnsi" w:cstheme="minorHAnsi"/>
          <w:lang w:eastAsia="en-GB"/>
        </w:rPr>
        <w:t>demographic profile of Oxford residents</w:t>
      </w:r>
      <w:r w:rsidRPr="005C0477">
        <w:rPr>
          <w:rFonts w:asciiTheme="minorHAnsi" w:eastAsia="Times New Roman" w:hAnsiTheme="minorHAnsi" w:cstheme="minorHAnsi"/>
          <w:lang w:eastAsia="en-GB"/>
        </w:rPr>
        <w:t xml:space="preserve"> from</w:t>
      </w:r>
      <w:r w:rsidRPr="00CE7C95">
        <w:rPr>
          <w:rFonts w:asciiTheme="minorHAnsi" w:eastAsia="Times New Roman" w:hAnsiTheme="minorHAnsi" w:cstheme="minorHAnsi"/>
          <w:lang w:eastAsia="en-GB"/>
        </w:rPr>
        <w:t xml:space="preserve"> the Census 2011 data</w:t>
      </w:r>
      <w:r w:rsidRPr="005C0477">
        <w:rPr>
          <w:rFonts w:asciiTheme="minorHAnsi" w:eastAsia="Times New Roman" w:hAnsiTheme="minorHAnsi" w:cstheme="minorHAnsi"/>
          <w:lang w:eastAsia="en-GB"/>
        </w:rPr>
        <w:t xml:space="preserve">), </w:t>
      </w:r>
      <w:r w:rsidRPr="00CE7C95">
        <w:rPr>
          <w:rFonts w:asciiTheme="minorHAnsi" w:eastAsia="Times New Roman" w:hAnsiTheme="minorHAnsi" w:cstheme="minorHAnsi"/>
          <w:lang w:eastAsia="en-GB"/>
        </w:rPr>
        <w:t xml:space="preserve">the </w:t>
      </w:r>
      <w:r w:rsidRPr="00CE7C95">
        <w:rPr>
          <w:rFonts w:asciiTheme="minorHAnsi" w:hAnsiTheme="minorHAnsi" w:cstheme="minorHAnsi"/>
        </w:rPr>
        <w:t xml:space="preserve">profile of respondents is significantly skewed towards white, older, female residents. </w:t>
      </w:r>
      <w:r w:rsidR="00E63EB4">
        <w:rPr>
          <w:rFonts w:asciiTheme="minorHAnsi" w:hAnsiTheme="minorHAnsi" w:cstheme="minorHAnsi"/>
        </w:rPr>
        <w:t xml:space="preserve">To address this the Panel is refreshed every two years and ways of reaching </w:t>
      </w:r>
      <w:r w:rsidR="00E63EB4">
        <w:rPr>
          <w:rFonts w:asciiTheme="minorHAnsi" w:hAnsiTheme="minorHAnsi" w:cstheme="minorHAnsi"/>
        </w:rPr>
        <w:lastRenderedPageBreak/>
        <w:t xml:space="preserve">under-represented groups are called upon. For example, young people’s views can be accessed through Youth Voice as described </w:t>
      </w:r>
      <w:r w:rsidRPr="00C715A0">
        <w:rPr>
          <w:rFonts w:asciiTheme="minorHAnsi" w:hAnsiTheme="minorHAnsi" w:cstheme="minorHAnsi"/>
        </w:rPr>
        <w:t xml:space="preserve">in chapter </w:t>
      </w:r>
      <w:r w:rsidR="00C715A0" w:rsidRPr="00C715A0">
        <w:rPr>
          <w:rFonts w:asciiTheme="minorHAnsi" w:hAnsiTheme="minorHAnsi" w:cstheme="minorHAnsi"/>
        </w:rPr>
        <w:t>12</w:t>
      </w:r>
      <w:r w:rsidR="00E63EB4" w:rsidRPr="00C715A0">
        <w:rPr>
          <w:rFonts w:asciiTheme="minorHAnsi" w:hAnsiTheme="minorHAnsi" w:cstheme="minorHAnsi"/>
        </w:rPr>
        <w:t xml:space="preserve">. </w:t>
      </w:r>
    </w:p>
    <w:p w:rsidR="00243D08" w:rsidRDefault="00243D08" w:rsidP="00243D08">
      <w:pPr>
        <w:rPr>
          <w:rFonts w:asciiTheme="minorHAnsi" w:hAnsiTheme="minorHAnsi" w:cstheme="minorHAnsi"/>
        </w:rPr>
      </w:pPr>
    </w:p>
    <w:p w:rsidR="00175256" w:rsidRPr="00CE7C95" w:rsidRDefault="00175256" w:rsidP="00175256">
      <w:pPr>
        <w:rPr>
          <w:rFonts w:asciiTheme="minorHAnsi" w:hAnsiTheme="minorHAnsi" w:cstheme="minorHAnsi"/>
        </w:rPr>
      </w:pPr>
      <w:r w:rsidRPr="00CE7C95">
        <w:rPr>
          <w:rFonts w:asciiTheme="minorHAnsi" w:hAnsiTheme="minorHAnsi" w:cstheme="minorHAnsi"/>
        </w:rPr>
        <w:t>Oxford City Council has decided</w:t>
      </w:r>
      <w:r w:rsidRPr="006241C6">
        <w:rPr>
          <w:rFonts w:asciiTheme="minorHAnsi" w:hAnsiTheme="minorHAnsi" w:cstheme="minorHAnsi"/>
        </w:rPr>
        <w:t xml:space="preserve"> </w:t>
      </w:r>
      <w:r w:rsidRPr="00CE7C95">
        <w:rPr>
          <w:rFonts w:asciiTheme="minorHAnsi" w:hAnsiTheme="minorHAnsi" w:cstheme="minorHAnsi"/>
        </w:rPr>
        <w:t>in principle</w:t>
      </w:r>
      <w:r w:rsidRPr="006241C6">
        <w:rPr>
          <w:rFonts w:asciiTheme="minorHAnsi" w:hAnsiTheme="minorHAnsi" w:cstheme="minorHAnsi"/>
        </w:rPr>
        <w:t xml:space="preserve"> </w:t>
      </w:r>
      <w:r w:rsidRPr="00CE7C95">
        <w:rPr>
          <w:rFonts w:asciiTheme="minorHAnsi" w:hAnsiTheme="minorHAnsi" w:cstheme="minorHAnsi"/>
        </w:rPr>
        <w:t>to use L</w:t>
      </w:r>
      <w:r w:rsidR="000B232F">
        <w:rPr>
          <w:rFonts w:asciiTheme="minorHAnsi" w:hAnsiTheme="minorHAnsi" w:cstheme="minorHAnsi"/>
        </w:rPr>
        <w:t xml:space="preserve">ocal </w:t>
      </w:r>
      <w:r w:rsidRPr="00CE7C95">
        <w:rPr>
          <w:rFonts w:asciiTheme="minorHAnsi" w:hAnsiTheme="minorHAnsi" w:cstheme="minorHAnsi"/>
        </w:rPr>
        <w:t>G</w:t>
      </w:r>
      <w:r w:rsidR="000B232F">
        <w:rPr>
          <w:rFonts w:asciiTheme="minorHAnsi" w:hAnsiTheme="minorHAnsi" w:cstheme="minorHAnsi"/>
        </w:rPr>
        <w:t>overnment</w:t>
      </w:r>
      <w:r w:rsidRPr="00CE7C95">
        <w:rPr>
          <w:rFonts w:asciiTheme="minorHAnsi" w:hAnsiTheme="minorHAnsi" w:cstheme="minorHAnsi"/>
        </w:rPr>
        <w:t xml:space="preserve"> Inform</w:t>
      </w:r>
      <w:r>
        <w:rPr>
          <w:rFonts w:asciiTheme="minorHAnsi" w:hAnsiTheme="minorHAnsi" w:cstheme="minorHAnsi"/>
        </w:rPr>
        <w:t xml:space="preserve"> </w:t>
      </w:r>
      <w:r w:rsidR="000B232F">
        <w:rPr>
          <w:rFonts w:asciiTheme="minorHAnsi" w:hAnsiTheme="minorHAnsi" w:cstheme="minorHAnsi"/>
        </w:rPr>
        <w:t xml:space="preserve">as a survey methodology to measure </w:t>
      </w:r>
      <w:r>
        <w:rPr>
          <w:rFonts w:asciiTheme="minorHAnsi" w:hAnsiTheme="minorHAnsi" w:cstheme="minorHAnsi"/>
        </w:rPr>
        <w:t xml:space="preserve">residents’ </w:t>
      </w:r>
      <w:r w:rsidRPr="00CE7C95">
        <w:rPr>
          <w:rFonts w:asciiTheme="minorHAnsi" w:hAnsiTheme="minorHAnsi" w:cstheme="minorHAnsi"/>
        </w:rPr>
        <w:t>satisfaction</w:t>
      </w:r>
      <w:r w:rsidR="000B232F">
        <w:rPr>
          <w:rFonts w:asciiTheme="minorHAnsi" w:hAnsiTheme="minorHAnsi" w:cstheme="minorHAnsi"/>
        </w:rPr>
        <w:t>. This will offer the council the opportunity to</w:t>
      </w:r>
      <w:r w:rsidRPr="00CE7C95">
        <w:rPr>
          <w:rFonts w:asciiTheme="minorHAnsi" w:hAnsiTheme="minorHAnsi" w:cstheme="minorHAnsi"/>
        </w:rPr>
        <w:t xml:space="preserve"> benchmark</w:t>
      </w:r>
      <w:r w:rsidRPr="006241C6">
        <w:rPr>
          <w:rFonts w:asciiTheme="minorHAnsi" w:hAnsiTheme="minorHAnsi" w:cstheme="minorHAnsi"/>
        </w:rPr>
        <w:t xml:space="preserve"> performance</w:t>
      </w:r>
      <w:r w:rsidR="000B232F">
        <w:rPr>
          <w:rFonts w:asciiTheme="minorHAnsi" w:hAnsiTheme="minorHAnsi" w:cstheme="minorHAnsi"/>
        </w:rPr>
        <w:t xml:space="preserve"> across other participating local authorities </w:t>
      </w:r>
      <w:r w:rsidRPr="006241C6">
        <w:rPr>
          <w:rFonts w:asciiTheme="minorHAnsi" w:hAnsiTheme="minorHAnsi" w:cstheme="minorHAnsi"/>
        </w:rPr>
        <w:t xml:space="preserve">(the Place survey </w:t>
      </w:r>
      <w:r>
        <w:rPr>
          <w:rFonts w:asciiTheme="minorHAnsi" w:hAnsiTheme="minorHAnsi" w:cstheme="minorHAnsi"/>
        </w:rPr>
        <w:t>no longer exists</w:t>
      </w:r>
      <w:r w:rsidRPr="006241C6">
        <w:rPr>
          <w:rFonts w:asciiTheme="minorHAnsi" w:hAnsiTheme="minorHAnsi" w:cstheme="minorHAnsi"/>
        </w:rPr>
        <w:t>)</w:t>
      </w:r>
      <w:r w:rsidR="000B232F">
        <w:rPr>
          <w:rFonts w:asciiTheme="minorHAnsi" w:hAnsiTheme="minorHAnsi" w:cstheme="minorHAnsi"/>
        </w:rPr>
        <w:t>. The methodology requires that at</w:t>
      </w:r>
      <w:r w:rsidRPr="006241C6">
        <w:rPr>
          <w:rFonts w:asciiTheme="minorHAnsi" w:hAnsiTheme="minorHAnsi" w:cstheme="minorHAnsi"/>
        </w:rPr>
        <w:t xml:space="preserve"> least 1,000 </w:t>
      </w:r>
      <w:r w:rsidR="0099324B">
        <w:rPr>
          <w:rFonts w:asciiTheme="minorHAnsi" w:hAnsiTheme="minorHAnsi" w:cstheme="minorHAnsi"/>
        </w:rPr>
        <w:t xml:space="preserve">randomly selected </w:t>
      </w:r>
      <w:r w:rsidRPr="006241C6">
        <w:rPr>
          <w:rFonts w:asciiTheme="minorHAnsi" w:hAnsiTheme="minorHAnsi" w:cstheme="minorHAnsi"/>
        </w:rPr>
        <w:t>responses must be rece</w:t>
      </w:r>
      <w:r w:rsidR="000B232F">
        <w:rPr>
          <w:rFonts w:asciiTheme="minorHAnsi" w:hAnsiTheme="minorHAnsi" w:cstheme="minorHAnsi"/>
        </w:rPr>
        <w:t>ived</w:t>
      </w:r>
      <w:r w:rsidR="0099324B">
        <w:rPr>
          <w:rFonts w:asciiTheme="minorHAnsi" w:hAnsiTheme="minorHAnsi" w:cstheme="minorHAnsi"/>
        </w:rPr>
        <w:t>, andthis will be administered by Ipsos MORI.</w:t>
      </w:r>
    </w:p>
    <w:p w:rsidR="00175256" w:rsidRPr="00243D08" w:rsidRDefault="00175256" w:rsidP="00243D08">
      <w:pPr>
        <w:rPr>
          <w:rFonts w:asciiTheme="minorHAnsi" w:hAnsiTheme="minorHAnsi" w:cstheme="minorHAnsi"/>
        </w:rPr>
      </w:pPr>
    </w:p>
    <w:p w:rsidR="00243D08" w:rsidRDefault="00243D08" w:rsidP="00E75667">
      <w:pPr>
        <w:rPr>
          <w:rFonts w:asciiTheme="minorHAnsi" w:hAnsiTheme="minorHAnsi" w:cstheme="minorHAnsi"/>
        </w:rPr>
      </w:pPr>
      <w:r>
        <w:rPr>
          <w:rFonts w:asciiTheme="minorHAnsi" w:hAnsiTheme="minorHAnsi" w:cstheme="minorHAnsi"/>
        </w:rPr>
        <w:t xml:space="preserve">The principle of transparency and clarity is </w:t>
      </w:r>
      <w:r w:rsidR="00383851">
        <w:rPr>
          <w:rFonts w:asciiTheme="minorHAnsi" w:hAnsiTheme="minorHAnsi" w:cstheme="minorHAnsi"/>
        </w:rPr>
        <w:t xml:space="preserve">applicable </w:t>
      </w:r>
      <w:r>
        <w:rPr>
          <w:rFonts w:asciiTheme="minorHAnsi" w:hAnsiTheme="minorHAnsi" w:cstheme="minorHAnsi"/>
        </w:rPr>
        <w:t xml:space="preserve">to </w:t>
      </w:r>
      <w:r w:rsidRPr="00243D08">
        <w:rPr>
          <w:rFonts w:asciiTheme="minorHAnsi" w:hAnsiTheme="minorHAnsi" w:cstheme="minorHAnsi"/>
        </w:rPr>
        <w:t>Oxford City Council</w:t>
      </w:r>
      <w:r>
        <w:rPr>
          <w:rFonts w:asciiTheme="minorHAnsi" w:hAnsiTheme="minorHAnsi" w:cstheme="minorHAnsi"/>
        </w:rPr>
        <w:t>’s Local Development Planning engagement practices</w:t>
      </w:r>
      <w:r w:rsidR="00E75667">
        <w:rPr>
          <w:rFonts w:asciiTheme="minorHAnsi" w:hAnsiTheme="minorHAnsi" w:cstheme="minorHAnsi"/>
        </w:rPr>
        <w:t xml:space="preserve">. The Council </w:t>
      </w:r>
      <w:r w:rsidRPr="00243D08">
        <w:rPr>
          <w:rFonts w:asciiTheme="minorHAnsi" w:hAnsiTheme="minorHAnsi" w:cstheme="minorHAnsi"/>
        </w:rPr>
        <w:t>is required by law to consult on both Development Plan Documents and Supplementary Planning Documents, and the consultation process for each of these document types</w:t>
      </w:r>
      <w:r w:rsidR="00383851">
        <w:rPr>
          <w:rFonts w:asciiTheme="minorHAnsi" w:hAnsiTheme="minorHAnsi" w:cstheme="minorHAnsi"/>
        </w:rPr>
        <w:t xml:space="preserve"> as well as c</w:t>
      </w:r>
      <w:r w:rsidR="00383851" w:rsidRPr="00243D08">
        <w:rPr>
          <w:rFonts w:asciiTheme="minorHAnsi" w:hAnsiTheme="minorHAnsi" w:cstheme="minorHAnsi"/>
        </w:rPr>
        <w:t xml:space="preserve">onsultation on planning applications </w:t>
      </w:r>
      <w:r w:rsidRPr="00243D08">
        <w:rPr>
          <w:rFonts w:asciiTheme="minorHAnsi" w:hAnsiTheme="minorHAnsi" w:cstheme="minorHAnsi"/>
        </w:rPr>
        <w:t xml:space="preserve">is detailed in the Statement of Community Involvement.  </w:t>
      </w:r>
    </w:p>
    <w:p w:rsidR="0080385A" w:rsidRDefault="0080385A" w:rsidP="00E75667">
      <w:pPr>
        <w:rPr>
          <w:rFonts w:asciiTheme="minorHAnsi" w:hAnsiTheme="minorHAnsi" w:cstheme="minorHAnsi"/>
        </w:rPr>
      </w:pPr>
    </w:p>
    <w:p w:rsidR="00DD0795" w:rsidRDefault="0080385A" w:rsidP="00DD0795">
      <w:pPr>
        <w:rPr>
          <w:rFonts w:asciiTheme="minorHAnsi" w:hAnsiTheme="minorHAnsi" w:cstheme="minorHAnsi"/>
        </w:rPr>
      </w:pPr>
      <w:r>
        <w:rPr>
          <w:rFonts w:asciiTheme="minorHAnsi" w:hAnsiTheme="minorHAnsi" w:cstheme="minorHAnsi"/>
        </w:rPr>
        <w:t>The use of on-line technology enables transparency and clarity</w:t>
      </w:r>
      <w:r w:rsidR="00C22332">
        <w:rPr>
          <w:rFonts w:asciiTheme="minorHAnsi" w:hAnsiTheme="minorHAnsi" w:cstheme="minorHAnsi"/>
        </w:rPr>
        <w:t>: i</w:t>
      </w:r>
      <w:r>
        <w:rPr>
          <w:rFonts w:asciiTheme="minorHAnsi" w:hAnsiTheme="minorHAnsi" w:cstheme="minorHAnsi"/>
        </w:rPr>
        <w:t xml:space="preserve">nformation can be readily accessed by computer users, results and plans can be published. For information </w:t>
      </w:r>
      <w:r w:rsidR="00C22332">
        <w:rPr>
          <w:rFonts w:asciiTheme="minorHAnsi" w:hAnsiTheme="minorHAnsi" w:cstheme="minorHAnsi"/>
        </w:rPr>
        <w:t xml:space="preserve">related to consultations Oxford City Council aims to post on its consultation website.  </w:t>
      </w:r>
      <w:hyperlink r:id="rId9" w:history="1">
        <w:r w:rsidR="00C22332" w:rsidRPr="008518F6">
          <w:rPr>
            <w:rStyle w:val="Hyperlink"/>
            <w:rFonts w:asciiTheme="minorHAnsi" w:hAnsiTheme="minorHAnsi" w:cstheme="minorHAnsi"/>
          </w:rPr>
          <w:t>www.consultation.oxford.gov.uk</w:t>
        </w:r>
      </w:hyperlink>
      <w:r w:rsidR="00DD0795" w:rsidRPr="00DD0795">
        <w:rPr>
          <w:rFonts w:asciiTheme="minorHAnsi" w:hAnsiTheme="minorHAnsi" w:cstheme="minorHAnsi"/>
        </w:rPr>
        <w:t xml:space="preserve"> </w:t>
      </w:r>
    </w:p>
    <w:p w:rsidR="0080385A" w:rsidRDefault="0080385A" w:rsidP="0080385A">
      <w:pPr>
        <w:rPr>
          <w:rFonts w:asciiTheme="minorHAnsi" w:hAnsiTheme="minorHAnsi" w:cstheme="minorHAnsi"/>
        </w:rPr>
      </w:pPr>
    </w:p>
    <w:p w:rsidR="00243D08" w:rsidRDefault="00243D08" w:rsidP="00243D08">
      <w:pPr>
        <w:rPr>
          <w:rFonts w:asciiTheme="minorHAnsi" w:hAnsiTheme="minorHAnsi" w:cstheme="minorHAnsi"/>
        </w:rPr>
      </w:pPr>
      <w:r w:rsidRPr="00243D08">
        <w:rPr>
          <w:rFonts w:asciiTheme="minorHAnsi" w:hAnsiTheme="minorHAnsi" w:cstheme="minorHAnsi"/>
        </w:rPr>
        <w:t>The representational and scrutiny role of councillors is vital to the consultation process</w:t>
      </w:r>
      <w:r w:rsidR="00E75667">
        <w:rPr>
          <w:rFonts w:asciiTheme="minorHAnsi" w:hAnsiTheme="minorHAnsi" w:cstheme="minorHAnsi"/>
        </w:rPr>
        <w:t>, and a</w:t>
      </w:r>
      <w:r w:rsidR="00E75667" w:rsidRPr="00243D08">
        <w:rPr>
          <w:rFonts w:asciiTheme="minorHAnsi" w:hAnsiTheme="minorHAnsi" w:cstheme="minorHAnsi"/>
        </w:rPr>
        <w:t>ll councillors must be informed of any consultations taking place within their wards.</w:t>
      </w:r>
    </w:p>
    <w:p w:rsidR="00E75667" w:rsidRPr="00243D08" w:rsidRDefault="00E75667" w:rsidP="00243D08">
      <w:pPr>
        <w:rPr>
          <w:rFonts w:asciiTheme="minorHAnsi" w:hAnsiTheme="minorHAnsi" w:cstheme="minorHAnsi"/>
        </w:rPr>
      </w:pPr>
    </w:p>
    <w:p w:rsidR="00243D08" w:rsidRDefault="00243D08" w:rsidP="00243D08">
      <w:pPr>
        <w:rPr>
          <w:rFonts w:asciiTheme="minorHAnsi" w:hAnsiTheme="minorHAnsi" w:cstheme="minorHAnsi"/>
        </w:rPr>
      </w:pPr>
      <w:r w:rsidRPr="00243D08">
        <w:rPr>
          <w:rFonts w:asciiTheme="minorHAnsi" w:hAnsiTheme="minorHAnsi" w:cstheme="minorHAnsi"/>
        </w:rPr>
        <w:t>In their role as community leaders, councillors play a key role in consultation as they have a unique relationship with residents and can provide valuable feedback from their involvement with local groups, partnerships and organisations.</w:t>
      </w:r>
      <w:r w:rsidR="00E75667">
        <w:rPr>
          <w:rFonts w:asciiTheme="minorHAnsi" w:hAnsiTheme="minorHAnsi" w:cstheme="minorHAnsi"/>
        </w:rPr>
        <w:t xml:space="preserve"> </w:t>
      </w:r>
      <w:r w:rsidRPr="00243D08">
        <w:rPr>
          <w:rFonts w:asciiTheme="minorHAnsi" w:hAnsiTheme="minorHAnsi" w:cstheme="minorHAnsi"/>
        </w:rPr>
        <w:t>They are active members of local community initiatives and sometimes the instigators of consultation initiatives.</w:t>
      </w:r>
    </w:p>
    <w:p w:rsidR="00E75667" w:rsidRPr="00243D08" w:rsidRDefault="00E75667" w:rsidP="00243D08">
      <w:pPr>
        <w:rPr>
          <w:rFonts w:asciiTheme="minorHAnsi" w:hAnsiTheme="minorHAnsi" w:cstheme="minorHAnsi"/>
        </w:rPr>
      </w:pPr>
    </w:p>
    <w:p w:rsidR="00243D08" w:rsidRDefault="00243D08" w:rsidP="00243D08">
      <w:pPr>
        <w:rPr>
          <w:rFonts w:asciiTheme="minorHAnsi" w:hAnsiTheme="minorHAnsi" w:cstheme="minorHAnsi"/>
        </w:rPr>
      </w:pPr>
      <w:r w:rsidRPr="00243D08">
        <w:rPr>
          <w:rFonts w:asciiTheme="minorHAnsi" w:hAnsiTheme="minorHAnsi" w:cstheme="minorHAnsi"/>
        </w:rPr>
        <w:t>In their role on scrutiny committees, councillors provide a ‘critical friend’ challenge to Council decision-making and scrutinise external organisations and partnerships that influence and deliver services within the city.</w:t>
      </w:r>
    </w:p>
    <w:p w:rsidR="00031E83" w:rsidRDefault="00031E83" w:rsidP="00243D08">
      <w:pPr>
        <w:rPr>
          <w:rFonts w:asciiTheme="minorHAnsi" w:hAnsiTheme="minorHAnsi" w:cstheme="minorHAnsi"/>
        </w:rPr>
      </w:pPr>
    </w:p>
    <w:p w:rsidR="00031E83" w:rsidRDefault="009F1FC8" w:rsidP="009F1FC8">
      <w:pPr>
        <w:pStyle w:val="Heading1"/>
        <w:numPr>
          <w:ilvl w:val="0"/>
          <w:numId w:val="18"/>
        </w:numPr>
      </w:pPr>
      <w:bookmarkStart w:id="11" w:name="_Toc390076967"/>
      <w:r>
        <w:t>T</w:t>
      </w:r>
      <w:r w:rsidR="00031E83">
        <w:t>imeliness</w:t>
      </w:r>
      <w:r w:rsidR="007F42A5">
        <w:rPr>
          <w:rStyle w:val="FootnoteReference"/>
        </w:rPr>
        <w:footnoteReference w:id="3"/>
      </w:r>
      <w:bookmarkEnd w:id="11"/>
    </w:p>
    <w:p w:rsidR="007F42A5" w:rsidRPr="007F42A5" w:rsidRDefault="007F42A5" w:rsidP="007F42A5"/>
    <w:p w:rsidR="005D01D7" w:rsidRDefault="005D01D7" w:rsidP="007F42A5">
      <w:pPr>
        <w:pStyle w:val="ListParagraph"/>
        <w:ind w:left="0"/>
        <w:rPr>
          <w:rFonts w:asciiTheme="minorHAnsi" w:hAnsiTheme="minorHAnsi" w:cstheme="minorHAnsi"/>
        </w:rPr>
      </w:pPr>
      <w:r>
        <w:rPr>
          <w:rFonts w:asciiTheme="minorHAnsi" w:hAnsiTheme="minorHAnsi" w:cstheme="minorHAnsi"/>
        </w:rPr>
        <w:t>Oxford City Council recognises that e</w:t>
      </w:r>
      <w:r w:rsidR="007F42A5" w:rsidRPr="007F42A5">
        <w:rPr>
          <w:rFonts w:asciiTheme="minorHAnsi" w:hAnsiTheme="minorHAnsi" w:cstheme="minorHAnsi"/>
        </w:rPr>
        <w:t xml:space="preserve">ngagement should begin early in </w:t>
      </w:r>
      <w:r>
        <w:rPr>
          <w:rFonts w:asciiTheme="minorHAnsi" w:hAnsiTheme="minorHAnsi" w:cstheme="minorHAnsi"/>
        </w:rPr>
        <w:t xml:space="preserve">the </w:t>
      </w:r>
      <w:r w:rsidR="007F42A5" w:rsidRPr="007F42A5">
        <w:rPr>
          <w:rFonts w:asciiTheme="minorHAnsi" w:hAnsiTheme="minorHAnsi" w:cstheme="minorHAnsi"/>
        </w:rPr>
        <w:t xml:space="preserve">policy development </w:t>
      </w:r>
      <w:r w:rsidR="005F0393">
        <w:rPr>
          <w:rFonts w:asciiTheme="minorHAnsi" w:hAnsiTheme="minorHAnsi" w:cstheme="minorHAnsi"/>
        </w:rPr>
        <w:t>or decision-</w:t>
      </w:r>
      <w:r>
        <w:rPr>
          <w:rFonts w:asciiTheme="minorHAnsi" w:hAnsiTheme="minorHAnsi" w:cstheme="minorHAnsi"/>
        </w:rPr>
        <w:t xml:space="preserve">making process </w:t>
      </w:r>
      <w:r w:rsidR="007F42A5" w:rsidRPr="007F42A5">
        <w:rPr>
          <w:rFonts w:asciiTheme="minorHAnsi" w:hAnsiTheme="minorHAnsi" w:cstheme="minorHAnsi"/>
        </w:rPr>
        <w:t xml:space="preserve">when the policy is still under consideration and views can genuinely be taken into account. </w:t>
      </w:r>
    </w:p>
    <w:p w:rsidR="005D01D7" w:rsidRDefault="005D01D7" w:rsidP="007F42A5">
      <w:pPr>
        <w:pStyle w:val="ListParagraph"/>
        <w:ind w:left="0"/>
        <w:rPr>
          <w:rFonts w:asciiTheme="minorHAnsi" w:hAnsiTheme="minorHAnsi" w:cstheme="minorHAnsi"/>
        </w:rPr>
      </w:pPr>
    </w:p>
    <w:p w:rsidR="007F42A5" w:rsidRDefault="007F42A5" w:rsidP="007F42A5">
      <w:pPr>
        <w:pStyle w:val="ListParagraph"/>
        <w:ind w:left="0"/>
        <w:rPr>
          <w:rFonts w:asciiTheme="minorHAnsi" w:hAnsiTheme="minorHAnsi" w:cstheme="minorHAnsi"/>
        </w:rPr>
      </w:pPr>
      <w:r w:rsidRPr="007F42A5">
        <w:rPr>
          <w:rFonts w:asciiTheme="minorHAnsi" w:hAnsiTheme="minorHAnsi" w:cstheme="minorHAnsi"/>
        </w:rPr>
        <w:t>There are several stages of policy development, and it may be appropriate to engage in different ways at different stages. As part of this, there can be different reasons for, and types of consultation, some radically different from simply inviting response to a document. Every effort should be made to make available the</w:t>
      </w:r>
      <w:r w:rsidR="005D01D7">
        <w:rPr>
          <w:rFonts w:asciiTheme="minorHAnsi" w:hAnsiTheme="minorHAnsi" w:cstheme="minorHAnsi"/>
        </w:rPr>
        <w:t xml:space="preserve"> information </w:t>
      </w:r>
      <w:r w:rsidRPr="007F42A5">
        <w:rPr>
          <w:rFonts w:asciiTheme="minorHAnsi" w:hAnsiTheme="minorHAnsi" w:cstheme="minorHAnsi"/>
        </w:rPr>
        <w:t>an early stage to enable contestability</w:t>
      </w:r>
      <w:r w:rsidR="005D01D7">
        <w:rPr>
          <w:rFonts w:asciiTheme="minorHAnsi" w:hAnsiTheme="minorHAnsi" w:cstheme="minorHAnsi"/>
        </w:rPr>
        <w:t xml:space="preserve"> </w:t>
      </w:r>
      <w:r w:rsidRPr="007F42A5">
        <w:rPr>
          <w:rFonts w:asciiTheme="minorHAnsi" w:hAnsiTheme="minorHAnsi" w:cstheme="minorHAnsi"/>
        </w:rPr>
        <w:t>and challenge.</w:t>
      </w:r>
    </w:p>
    <w:p w:rsidR="005D01D7" w:rsidRPr="007F42A5" w:rsidRDefault="005D01D7" w:rsidP="007F42A5">
      <w:pPr>
        <w:pStyle w:val="ListParagraph"/>
        <w:ind w:left="0"/>
        <w:rPr>
          <w:rFonts w:asciiTheme="minorHAnsi" w:hAnsiTheme="minorHAnsi" w:cstheme="minorHAnsi"/>
        </w:rPr>
      </w:pPr>
    </w:p>
    <w:p w:rsidR="005D01D7" w:rsidRDefault="007F42A5" w:rsidP="007F42A5">
      <w:pPr>
        <w:pStyle w:val="ListParagraph"/>
        <w:ind w:left="0"/>
        <w:rPr>
          <w:rFonts w:asciiTheme="minorHAnsi" w:hAnsiTheme="minorHAnsi" w:cstheme="minorHAnsi"/>
        </w:rPr>
      </w:pPr>
      <w:r w:rsidRPr="007F42A5">
        <w:rPr>
          <w:rFonts w:asciiTheme="minorHAnsi" w:hAnsiTheme="minorHAnsi" w:cstheme="minorHAnsi"/>
        </w:rPr>
        <w:t>Timeframes for consultation should be proportionate and realistic to allow stakeholders</w:t>
      </w:r>
      <w:r w:rsidR="000D437F">
        <w:rPr>
          <w:rFonts w:asciiTheme="minorHAnsi" w:hAnsiTheme="minorHAnsi" w:cstheme="minorHAnsi"/>
        </w:rPr>
        <w:t xml:space="preserve"> </w:t>
      </w:r>
      <w:r w:rsidRPr="007F42A5">
        <w:rPr>
          <w:rFonts w:asciiTheme="minorHAnsi" w:hAnsiTheme="minorHAnsi" w:cstheme="minorHAnsi"/>
        </w:rPr>
        <w:t>sufficient time to provide a considered response and where the consultation spans all or part</w:t>
      </w:r>
      <w:r w:rsidR="005D01D7">
        <w:rPr>
          <w:rFonts w:asciiTheme="minorHAnsi" w:hAnsiTheme="minorHAnsi" w:cstheme="minorHAnsi"/>
        </w:rPr>
        <w:t xml:space="preserve"> </w:t>
      </w:r>
      <w:r w:rsidRPr="007F42A5">
        <w:rPr>
          <w:rFonts w:asciiTheme="minorHAnsi" w:hAnsiTheme="minorHAnsi" w:cstheme="minorHAnsi"/>
        </w:rPr>
        <w:t>of a holiday period</w:t>
      </w:r>
      <w:r w:rsidR="005D01D7">
        <w:rPr>
          <w:rFonts w:asciiTheme="minorHAnsi" w:hAnsiTheme="minorHAnsi" w:cstheme="minorHAnsi"/>
        </w:rPr>
        <w:t xml:space="preserve"> </w:t>
      </w:r>
      <w:r w:rsidRPr="007F42A5">
        <w:rPr>
          <w:rFonts w:asciiTheme="minorHAnsi" w:hAnsiTheme="minorHAnsi" w:cstheme="minorHAnsi"/>
        </w:rPr>
        <w:t>policy makers should consider what if any impact there may be and take</w:t>
      </w:r>
      <w:r w:rsidR="005D01D7">
        <w:rPr>
          <w:rFonts w:asciiTheme="minorHAnsi" w:hAnsiTheme="minorHAnsi" w:cstheme="minorHAnsi"/>
        </w:rPr>
        <w:t xml:space="preserve"> </w:t>
      </w:r>
      <w:r w:rsidRPr="007F42A5">
        <w:rPr>
          <w:rFonts w:asciiTheme="minorHAnsi" w:hAnsiTheme="minorHAnsi" w:cstheme="minorHAnsi"/>
        </w:rPr>
        <w:t>appropriate mitigating action. The amount of time required will depend on the nature and</w:t>
      </w:r>
      <w:r w:rsidR="005D01D7">
        <w:rPr>
          <w:rFonts w:asciiTheme="minorHAnsi" w:hAnsiTheme="minorHAnsi" w:cstheme="minorHAnsi"/>
        </w:rPr>
        <w:t xml:space="preserve"> </w:t>
      </w:r>
      <w:r w:rsidRPr="007F42A5">
        <w:rPr>
          <w:rFonts w:asciiTheme="minorHAnsi" w:hAnsiTheme="minorHAnsi" w:cstheme="minorHAnsi"/>
        </w:rPr>
        <w:t>impact of the proposal (for example, the diversity of interested parties or the complexity of</w:t>
      </w:r>
      <w:r w:rsidR="005D01D7">
        <w:rPr>
          <w:rFonts w:asciiTheme="minorHAnsi" w:hAnsiTheme="minorHAnsi" w:cstheme="minorHAnsi"/>
        </w:rPr>
        <w:t xml:space="preserve"> </w:t>
      </w:r>
      <w:r w:rsidRPr="007F42A5">
        <w:rPr>
          <w:rFonts w:asciiTheme="minorHAnsi" w:hAnsiTheme="minorHAnsi" w:cstheme="minorHAnsi"/>
        </w:rPr>
        <w:t xml:space="preserve">the issue, or even external events), and might typically vary between two and 12 weeks. </w:t>
      </w:r>
    </w:p>
    <w:p w:rsidR="005D01D7" w:rsidRDefault="005D01D7" w:rsidP="007F42A5">
      <w:pPr>
        <w:pStyle w:val="ListParagraph"/>
        <w:ind w:left="0"/>
        <w:rPr>
          <w:rFonts w:asciiTheme="minorHAnsi" w:hAnsiTheme="minorHAnsi" w:cstheme="minorHAnsi"/>
        </w:rPr>
      </w:pPr>
    </w:p>
    <w:p w:rsidR="007F42A5" w:rsidRPr="007F42A5" w:rsidRDefault="007F42A5" w:rsidP="007F42A5">
      <w:pPr>
        <w:pStyle w:val="ListParagraph"/>
        <w:ind w:left="0"/>
        <w:rPr>
          <w:rFonts w:asciiTheme="minorHAnsi" w:hAnsiTheme="minorHAnsi" w:cstheme="minorHAnsi"/>
        </w:rPr>
      </w:pPr>
      <w:r w:rsidRPr="007F42A5">
        <w:rPr>
          <w:rFonts w:asciiTheme="minorHAnsi" w:hAnsiTheme="minorHAnsi" w:cstheme="minorHAnsi"/>
        </w:rPr>
        <w:t>The</w:t>
      </w:r>
      <w:r w:rsidR="005D01D7">
        <w:rPr>
          <w:rFonts w:asciiTheme="minorHAnsi" w:hAnsiTheme="minorHAnsi" w:cstheme="minorHAnsi"/>
        </w:rPr>
        <w:t xml:space="preserve"> </w:t>
      </w:r>
      <w:r w:rsidRPr="007F42A5">
        <w:rPr>
          <w:rFonts w:asciiTheme="minorHAnsi" w:hAnsiTheme="minorHAnsi" w:cstheme="minorHAnsi"/>
        </w:rPr>
        <w:t>timing and length of a consultation should be decided on a case-by-case basis; there is no</w:t>
      </w:r>
      <w:r w:rsidR="005D01D7">
        <w:rPr>
          <w:rFonts w:asciiTheme="minorHAnsi" w:hAnsiTheme="minorHAnsi" w:cstheme="minorHAnsi"/>
        </w:rPr>
        <w:t xml:space="preserve"> </w:t>
      </w:r>
      <w:r w:rsidRPr="007F42A5">
        <w:rPr>
          <w:rFonts w:asciiTheme="minorHAnsi" w:hAnsiTheme="minorHAnsi" w:cstheme="minorHAnsi"/>
        </w:rPr>
        <w:t>set formula for establishing the right length. In some cases there will be no requirement for</w:t>
      </w:r>
      <w:r w:rsidR="005D01D7">
        <w:rPr>
          <w:rFonts w:asciiTheme="minorHAnsi" w:hAnsiTheme="minorHAnsi" w:cstheme="minorHAnsi"/>
        </w:rPr>
        <w:t xml:space="preserve"> </w:t>
      </w:r>
      <w:r w:rsidRPr="007F42A5">
        <w:rPr>
          <w:rFonts w:asciiTheme="minorHAnsi" w:hAnsiTheme="minorHAnsi" w:cstheme="minorHAnsi"/>
        </w:rPr>
        <w:t>consultation, depending on the issue and whether interested groups have already been</w:t>
      </w:r>
      <w:r w:rsidR="005D01D7">
        <w:rPr>
          <w:rFonts w:asciiTheme="minorHAnsi" w:hAnsiTheme="minorHAnsi" w:cstheme="minorHAnsi"/>
        </w:rPr>
        <w:t xml:space="preserve"> </w:t>
      </w:r>
      <w:r w:rsidR="005F0393">
        <w:rPr>
          <w:rFonts w:asciiTheme="minorHAnsi" w:hAnsiTheme="minorHAnsi" w:cstheme="minorHAnsi"/>
        </w:rPr>
        <w:t>engaged in the policy-</w:t>
      </w:r>
      <w:r w:rsidRPr="007F42A5">
        <w:rPr>
          <w:rFonts w:asciiTheme="minorHAnsi" w:hAnsiTheme="minorHAnsi" w:cstheme="minorHAnsi"/>
        </w:rPr>
        <w:t>making process. For a new and contentious policy, 12 weeks or more</w:t>
      </w:r>
      <w:r w:rsidR="005D01D7">
        <w:rPr>
          <w:rFonts w:asciiTheme="minorHAnsi" w:hAnsiTheme="minorHAnsi" w:cstheme="minorHAnsi"/>
        </w:rPr>
        <w:t xml:space="preserve"> </w:t>
      </w:r>
      <w:r w:rsidRPr="007F42A5">
        <w:rPr>
          <w:rFonts w:asciiTheme="minorHAnsi" w:hAnsiTheme="minorHAnsi" w:cstheme="minorHAnsi"/>
        </w:rPr>
        <w:t>may still be appropriate. When deciding on the timescale for a given consultation the</w:t>
      </w:r>
      <w:r w:rsidR="005D01D7">
        <w:rPr>
          <w:rFonts w:asciiTheme="minorHAnsi" w:hAnsiTheme="minorHAnsi" w:cstheme="minorHAnsi"/>
        </w:rPr>
        <w:t xml:space="preserve"> </w:t>
      </w:r>
      <w:r w:rsidRPr="007F42A5">
        <w:rPr>
          <w:rFonts w:asciiTheme="minorHAnsi" w:hAnsiTheme="minorHAnsi" w:cstheme="minorHAnsi"/>
        </w:rPr>
        <w:t>capacity of the groups being consulted to respond should be taken into consideration.</w:t>
      </w:r>
    </w:p>
    <w:p w:rsidR="00E476F0" w:rsidRPr="00C103C4" w:rsidRDefault="005F0393" w:rsidP="00F16CE7">
      <w:pPr>
        <w:pStyle w:val="Heading1"/>
        <w:numPr>
          <w:ilvl w:val="0"/>
          <w:numId w:val="18"/>
        </w:numPr>
      </w:pPr>
      <w:bookmarkStart w:id="12" w:name="_Toc390076968"/>
      <w:r>
        <w:t>F</w:t>
      </w:r>
      <w:r w:rsidR="00031E83" w:rsidRPr="00C103C4">
        <w:t>eedback</w:t>
      </w:r>
      <w:bookmarkEnd w:id="12"/>
      <w:r w:rsidR="00031E83" w:rsidRPr="00C103C4">
        <w:t xml:space="preserve"> </w:t>
      </w:r>
    </w:p>
    <w:p w:rsidR="00031E83" w:rsidRPr="00031E83" w:rsidRDefault="00031E83" w:rsidP="00031E83"/>
    <w:p w:rsidR="00E476F0" w:rsidRDefault="000A2774" w:rsidP="00E476F0">
      <w:pPr>
        <w:rPr>
          <w:rFonts w:asciiTheme="minorHAnsi" w:hAnsiTheme="minorHAnsi" w:cstheme="minorHAnsi"/>
        </w:rPr>
      </w:pPr>
      <w:r>
        <w:rPr>
          <w:rFonts w:asciiTheme="minorHAnsi" w:hAnsiTheme="minorHAnsi" w:cstheme="minorHAnsi"/>
        </w:rPr>
        <w:t>Oxford City Council applies the p</w:t>
      </w:r>
      <w:r w:rsidR="00E476F0" w:rsidRPr="00DF0E5F">
        <w:rPr>
          <w:rFonts w:asciiTheme="minorHAnsi" w:hAnsiTheme="minorHAnsi" w:cstheme="minorHAnsi"/>
        </w:rPr>
        <w:t xml:space="preserve">rinciple of </w:t>
      </w:r>
      <w:r w:rsidR="007F42A5">
        <w:rPr>
          <w:rFonts w:asciiTheme="minorHAnsi" w:hAnsiTheme="minorHAnsi" w:cstheme="minorHAnsi"/>
        </w:rPr>
        <w:t xml:space="preserve">feedback </w:t>
      </w:r>
      <w:r>
        <w:rPr>
          <w:rFonts w:asciiTheme="minorHAnsi" w:hAnsiTheme="minorHAnsi" w:cstheme="minorHAnsi"/>
        </w:rPr>
        <w:t>(</w:t>
      </w:r>
      <w:r w:rsidR="00E476F0">
        <w:rPr>
          <w:rFonts w:asciiTheme="minorHAnsi" w:hAnsiTheme="minorHAnsi" w:cstheme="minorHAnsi"/>
        </w:rPr>
        <w:t>rather than a bureaucratic box ticking exercise</w:t>
      </w:r>
      <w:r>
        <w:rPr>
          <w:rFonts w:asciiTheme="minorHAnsi" w:hAnsiTheme="minorHAnsi" w:cstheme="minorHAnsi"/>
        </w:rPr>
        <w:t>), which recognises that o</w:t>
      </w:r>
      <w:r w:rsidR="00E476F0">
        <w:rPr>
          <w:rFonts w:asciiTheme="minorHAnsi" w:hAnsiTheme="minorHAnsi" w:cstheme="minorHAnsi"/>
        </w:rPr>
        <w:t>pen policy making should use real discussion with affected parties and experts to make well-informed decisions</w:t>
      </w:r>
      <w:r>
        <w:rPr>
          <w:rFonts w:asciiTheme="minorHAnsi" w:hAnsiTheme="minorHAnsi" w:cstheme="minorHAnsi"/>
        </w:rPr>
        <w:t>, and that c</w:t>
      </w:r>
      <w:r w:rsidRPr="00DF0E5F">
        <w:rPr>
          <w:rFonts w:asciiTheme="minorHAnsi" w:hAnsiTheme="minorHAnsi" w:cstheme="minorHAnsi"/>
        </w:rPr>
        <w:t>onsultation forms part of a wider scheme of engagement</w:t>
      </w:r>
      <w:r>
        <w:rPr>
          <w:rFonts w:asciiTheme="minorHAnsi" w:hAnsiTheme="minorHAnsi" w:cstheme="minorHAnsi"/>
        </w:rPr>
        <w:t>.</w:t>
      </w:r>
    </w:p>
    <w:p w:rsidR="000A2774" w:rsidRDefault="000A2774" w:rsidP="00E476F0">
      <w:pPr>
        <w:rPr>
          <w:rFonts w:asciiTheme="minorHAnsi" w:hAnsiTheme="minorHAnsi" w:cstheme="minorHAnsi"/>
        </w:rPr>
      </w:pPr>
    </w:p>
    <w:p w:rsidR="007F42A5" w:rsidRDefault="007F42A5" w:rsidP="00E476F0">
      <w:pPr>
        <w:rPr>
          <w:rFonts w:asciiTheme="minorHAnsi" w:hAnsiTheme="minorHAnsi" w:cstheme="minorHAnsi"/>
        </w:rPr>
      </w:pPr>
    </w:p>
    <w:p w:rsidR="008064A0" w:rsidRDefault="007F42A5" w:rsidP="00E476F0">
      <w:pPr>
        <w:rPr>
          <w:rFonts w:asciiTheme="minorHAnsi" w:hAnsiTheme="minorHAnsi" w:cstheme="minorHAnsi"/>
        </w:rPr>
      </w:pPr>
      <w:r>
        <w:rPr>
          <w:rFonts w:asciiTheme="minorHAnsi" w:hAnsiTheme="minorHAnsi" w:cstheme="minorHAnsi"/>
        </w:rPr>
        <w:t xml:space="preserve">This means </w:t>
      </w:r>
      <w:r w:rsidR="009E1353">
        <w:rPr>
          <w:rFonts w:asciiTheme="minorHAnsi" w:hAnsiTheme="minorHAnsi" w:cstheme="minorHAnsi"/>
        </w:rPr>
        <w:t>that</w:t>
      </w:r>
      <w:r w:rsidR="000A2774">
        <w:rPr>
          <w:rFonts w:asciiTheme="minorHAnsi" w:hAnsiTheme="minorHAnsi" w:cstheme="minorHAnsi"/>
        </w:rPr>
        <w:t xml:space="preserve"> p</w:t>
      </w:r>
      <w:r w:rsidR="00E476F0">
        <w:rPr>
          <w:rFonts w:asciiTheme="minorHAnsi" w:hAnsiTheme="minorHAnsi" w:cstheme="minorHAnsi"/>
        </w:rPr>
        <w:t>olicy</w:t>
      </w:r>
      <w:r w:rsidR="000A2774">
        <w:rPr>
          <w:rFonts w:asciiTheme="minorHAnsi" w:hAnsiTheme="minorHAnsi" w:cstheme="minorHAnsi"/>
        </w:rPr>
        <w:t>-</w:t>
      </w:r>
      <w:r w:rsidR="00E476F0">
        <w:rPr>
          <w:rFonts w:asciiTheme="minorHAnsi" w:hAnsiTheme="minorHAnsi" w:cstheme="minorHAnsi"/>
        </w:rPr>
        <w:t>maker</w:t>
      </w:r>
      <w:r w:rsidR="008064A0">
        <w:rPr>
          <w:rFonts w:asciiTheme="minorHAnsi" w:hAnsiTheme="minorHAnsi" w:cstheme="minorHAnsi"/>
        </w:rPr>
        <w:t>s</w:t>
      </w:r>
      <w:r>
        <w:rPr>
          <w:rFonts w:asciiTheme="minorHAnsi" w:hAnsiTheme="minorHAnsi" w:cstheme="minorHAnsi"/>
        </w:rPr>
        <w:t xml:space="preserve"> and decision makers</w:t>
      </w:r>
      <w:r w:rsidR="008064A0">
        <w:rPr>
          <w:rFonts w:asciiTheme="minorHAnsi" w:hAnsiTheme="minorHAnsi" w:cstheme="minorHAnsi"/>
        </w:rPr>
        <w:t xml:space="preserve"> </w:t>
      </w:r>
      <w:r w:rsidR="00E476F0">
        <w:rPr>
          <w:rFonts w:asciiTheme="minorHAnsi" w:hAnsiTheme="minorHAnsi" w:cstheme="minorHAnsi"/>
        </w:rPr>
        <w:t>should</w:t>
      </w:r>
      <w:r w:rsidR="008064A0">
        <w:rPr>
          <w:rFonts w:asciiTheme="minorHAnsi" w:hAnsiTheme="minorHAnsi" w:cstheme="minorHAnsi"/>
        </w:rPr>
        <w:t>:</w:t>
      </w:r>
    </w:p>
    <w:p w:rsidR="005F0393" w:rsidRDefault="00E476F0" w:rsidP="005F0393">
      <w:pPr>
        <w:pStyle w:val="ListParagraph"/>
        <w:numPr>
          <w:ilvl w:val="0"/>
          <w:numId w:val="25"/>
        </w:numPr>
        <w:rPr>
          <w:rFonts w:asciiTheme="minorHAnsi" w:hAnsiTheme="minorHAnsi" w:cstheme="minorHAnsi"/>
        </w:rPr>
      </w:pPr>
      <w:r w:rsidRPr="005F0393">
        <w:rPr>
          <w:rFonts w:asciiTheme="minorHAnsi" w:hAnsiTheme="minorHAnsi" w:cstheme="minorHAnsi"/>
        </w:rPr>
        <w:t xml:space="preserve">explain what responses have been received and how they have been used. </w:t>
      </w:r>
      <w:r w:rsidR="00D43C2E" w:rsidRPr="005F0393">
        <w:rPr>
          <w:rFonts w:asciiTheme="minorHAnsi" w:hAnsiTheme="minorHAnsi" w:cstheme="minorHAnsi"/>
        </w:rPr>
        <w:t>Results, including the number of responses, should be published</w:t>
      </w:r>
      <w:r w:rsidRPr="005F0393">
        <w:rPr>
          <w:rFonts w:asciiTheme="minorHAnsi" w:hAnsiTheme="minorHAnsi" w:cstheme="minorHAnsi"/>
        </w:rPr>
        <w:t xml:space="preserve"> within 12 weeks of </w:t>
      </w:r>
      <w:r w:rsidR="00D43C2E" w:rsidRPr="005F0393">
        <w:rPr>
          <w:rFonts w:asciiTheme="minorHAnsi" w:hAnsiTheme="minorHAnsi" w:cstheme="minorHAnsi"/>
        </w:rPr>
        <w:t xml:space="preserve">the consultation </w:t>
      </w:r>
      <w:r w:rsidRPr="005F0393">
        <w:rPr>
          <w:rFonts w:asciiTheme="minorHAnsi" w:hAnsiTheme="minorHAnsi" w:cstheme="minorHAnsi"/>
        </w:rPr>
        <w:t>closing</w:t>
      </w:r>
      <w:r w:rsidR="00A923CD" w:rsidRPr="005F0393">
        <w:rPr>
          <w:rFonts w:asciiTheme="minorHAnsi" w:hAnsiTheme="minorHAnsi" w:cstheme="minorHAnsi"/>
        </w:rPr>
        <w:t xml:space="preserve"> and be mindful of current data protection legislation</w:t>
      </w:r>
    </w:p>
    <w:p w:rsidR="005F0393" w:rsidRDefault="00E476F0" w:rsidP="005F0393">
      <w:pPr>
        <w:pStyle w:val="ListParagraph"/>
        <w:numPr>
          <w:ilvl w:val="0"/>
          <w:numId w:val="25"/>
        </w:numPr>
        <w:rPr>
          <w:rFonts w:asciiTheme="minorHAnsi" w:hAnsiTheme="minorHAnsi" w:cstheme="minorHAnsi"/>
        </w:rPr>
      </w:pPr>
      <w:r w:rsidRPr="005F0393">
        <w:rPr>
          <w:rFonts w:asciiTheme="minorHAnsi" w:hAnsiTheme="minorHAnsi" w:cstheme="minorHAnsi"/>
        </w:rPr>
        <w:t>ensure that participa</w:t>
      </w:r>
      <w:r w:rsidR="005F0393">
        <w:rPr>
          <w:rFonts w:asciiTheme="minorHAnsi" w:hAnsiTheme="minorHAnsi" w:cstheme="minorHAnsi"/>
        </w:rPr>
        <w:t xml:space="preserve">nts receive feedback about </w:t>
      </w:r>
      <w:r w:rsidRPr="005F0393">
        <w:rPr>
          <w:rFonts w:asciiTheme="minorHAnsi" w:hAnsiTheme="minorHAnsi" w:cstheme="minorHAnsi"/>
        </w:rPr>
        <w:t>how their contribut</w:t>
      </w:r>
      <w:r w:rsidR="005F0393">
        <w:rPr>
          <w:rFonts w:asciiTheme="minorHAnsi" w:hAnsiTheme="minorHAnsi" w:cstheme="minorHAnsi"/>
        </w:rPr>
        <w:t xml:space="preserve">ions have informed the </w:t>
      </w:r>
      <w:r w:rsidRPr="005F0393">
        <w:rPr>
          <w:rFonts w:asciiTheme="minorHAnsi" w:hAnsiTheme="minorHAnsi" w:cstheme="minorHAnsi"/>
        </w:rPr>
        <w:t>outcome, and ensure that there are communications channels that allow for follow-up including reporting on final decisio</w:t>
      </w:r>
      <w:r w:rsidR="005F0393">
        <w:rPr>
          <w:rFonts w:asciiTheme="minorHAnsi" w:hAnsiTheme="minorHAnsi" w:cstheme="minorHAnsi"/>
        </w:rPr>
        <w:t>ns and/or implementation plans</w:t>
      </w:r>
    </w:p>
    <w:p w:rsidR="008064A0" w:rsidRPr="005F0393" w:rsidRDefault="00D43C2E" w:rsidP="00E476F0">
      <w:pPr>
        <w:pStyle w:val="ListParagraph"/>
        <w:numPr>
          <w:ilvl w:val="0"/>
          <w:numId w:val="25"/>
        </w:numPr>
        <w:rPr>
          <w:rFonts w:asciiTheme="minorHAnsi" w:hAnsiTheme="minorHAnsi" w:cstheme="minorHAnsi"/>
        </w:rPr>
      </w:pPr>
      <w:r w:rsidRPr="005F0393">
        <w:rPr>
          <w:rFonts w:asciiTheme="minorHAnsi" w:hAnsiTheme="minorHAnsi" w:cstheme="minorHAnsi"/>
        </w:rPr>
        <w:t xml:space="preserve">ensure that </w:t>
      </w:r>
      <w:r w:rsidR="008064A0" w:rsidRPr="005F0393">
        <w:rPr>
          <w:rFonts w:asciiTheme="minorHAnsi" w:hAnsiTheme="minorHAnsi" w:cstheme="minorHAnsi"/>
        </w:rPr>
        <w:t xml:space="preserve">Information and viewpoints have </w:t>
      </w:r>
      <w:r w:rsidRPr="005F0393">
        <w:rPr>
          <w:rFonts w:asciiTheme="minorHAnsi" w:hAnsiTheme="minorHAnsi" w:cstheme="minorHAnsi"/>
        </w:rPr>
        <w:t xml:space="preserve">been </w:t>
      </w:r>
      <w:r w:rsidR="008064A0" w:rsidRPr="005F0393">
        <w:rPr>
          <w:rFonts w:asciiTheme="minorHAnsi" w:hAnsiTheme="minorHAnsi" w:cstheme="minorHAnsi"/>
        </w:rPr>
        <w:t xml:space="preserve">collated and objectively assessed – </w:t>
      </w:r>
      <w:r w:rsidRPr="005F0393">
        <w:rPr>
          <w:rFonts w:asciiTheme="minorHAnsi" w:hAnsiTheme="minorHAnsi" w:cstheme="minorHAnsi"/>
        </w:rPr>
        <w:t xml:space="preserve">there must be a </w:t>
      </w:r>
      <w:r w:rsidR="008064A0" w:rsidRPr="005F0393">
        <w:rPr>
          <w:rFonts w:asciiTheme="minorHAnsi" w:hAnsiTheme="minorHAnsi" w:cstheme="minorHAnsi"/>
        </w:rPr>
        <w:t>fair interpretation</w:t>
      </w:r>
      <w:r w:rsidRPr="005F0393">
        <w:rPr>
          <w:rFonts w:asciiTheme="minorHAnsi" w:hAnsiTheme="minorHAnsi" w:cstheme="minorHAnsi"/>
        </w:rPr>
        <w:t xml:space="preserve"> of the results</w:t>
      </w:r>
    </w:p>
    <w:p w:rsidR="008064A0" w:rsidRPr="005F0393" w:rsidRDefault="005F0393" w:rsidP="00E476F0">
      <w:pPr>
        <w:pStyle w:val="ListParagraph"/>
        <w:numPr>
          <w:ilvl w:val="0"/>
          <w:numId w:val="10"/>
        </w:numPr>
        <w:rPr>
          <w:rFonts w:asciiTheme="minorHAnsi" w:hAnsiTheme="minorHAnsi" w:cstheme="minorHAnsi"/>
        </w:rPr>
      </w:pPr>
      <w:r>
        <w:rPr>
          <w:rFonts w:asciiTheme="minorHAnsi" w:hAnsiTheme="minorHAnsi" w:cstheme="minorHAnsi"/>
        </w:rPr>
        <w:t xml:space="preserve">policy-makers should be prepared to change their plans </w:t>
      </w:r>
      <w:r w:rsidR="00E476F0" w:rsidRPr="008064A0">
        <w:rPr>
          <w:rFonts w:asciiTheme="minorHAnsi" w:hAnsiTheme="minorHAnsi" w:cstheme="minorHAnsi"/>
        </w:rPr>
        <w:t xml:space="preserve">as a result of community engagement. Citizens who participate in any form of community engagement must believe that their voice will be taken seriously, and that things can be changed if there is support </w:t>
      </w:r>
      <w:r>
        <w:rPr>
          <w:rFonts w:asciiTheme="minorHAnsi" w:hAnsiTheme="minorHAnsi" w:cstheme="minorHAnsi"/>
        </w:rPr>
        <w:t>for change</w:t>
      </w:r>
    </w:p>
    <w:p w:rsidR="00C103C4" w:rsidRPr="005F0393" w:rsidRDefault="00D43C2E" w:rsidP="005F0393">
      <w:pPr>
        <w:pStyle w:val="ListParagraph"/>
        <w:numPr>
          <w:ilvl w:val="0"/>
          <w:numId w:val="10"/>
        </w:numPr>
        <w:rPr>
          <w:rFonts w:asciiTheme="minorHAnsi" w:hAnsiTheme="minorHAnsi" w:cstheme="minorHAnsi"/>
        </w:rPr>
      </w:pPr>
      <w:r>
        <w:rPr>
          <w:rFonts w:asciiTheme="minorHAnsi" w:hAnsiTheme="minorHAnsi" w:cstheme="minorHAnsi"/>
        </w:rPr>
        <w:t xml:space="preserve">ensure that </w:t>
      </w:r>
      <w:r w:rsidR="00E476F0" w:rsidRPr="008064A0">
        <w:rPr>
          <w:rFonts w:asciiTheme="minorHAnsi" w:hAnsiTheme="minorHAnsi" w:cstheme="minorHAnsi"/>
        </w:rPr>
        <w:t>engagement will be given sufficient priority, space, time and resources. There must be a genuine attempt to understand and incorporate other opinions even when they conflict with the existing point of view</w:t>
      </w:r>
      <w:r w:rsidR="00C103C4" w:rsidRPr="005F0393">
        <w:rPr>
          <w:rFonts w:asciiTheme="minorHAnsi" w:hAnsiTheme="minorHAnsi" w:cstheme="minorHAnsi"/>
        </w:rPr>
        <w:t>.</w:t>
      </w:r>
    </w:p>
    <w:p w:rsidR="0013556B" w:rsidRDefault="0013556B" w:rsidP="00C103C4">
      <w:pPr>
        <w:pStyle w:val="ListParagraph"/>
        <w:rPr>
          <w:rFonts w:asciiTheme="minorHAnsi" w:hAnsiTheme="minorHAnsi" w:cstheme="minorHAnsi"/>
        </w:rPr>
      </w:pPr>
    </w:p>
    <w:p w:rsidR="00C103C4" w:rsidRDefault="00C103C4" w:rsidP="00C103C4">
      <w:pPr>
        <w:pStyle w:val="ListParagraph"/>
        <w:rPr>
          <w:rFonts w:asciiTheme="minorHAnsi" w:hAnsiTheme="minorHAnsi" w:cstheme="minorHAnsi"/>
        </w:rPr>
      </w:pPr>
    </w:p>
    <w:p w:rsidR="00C103C4" w:rsidRDefault="00C103C4" w:rsidP="00C103C4">
      <w:pPr>
        <w:pStyle w:val="ListParagraph"/>
        <w:rPr>
          <w:rFonts w:asciiTheme="minorHAnsi" w:hAnsiTheme="minorHAnsi" w:cstheme="minorHAnsi"/>
        </w:rPr>
      </w:pPr>
    </w:p>
    <w:p w:rsidR="00C103C4" w:rsidRDefault="00C103C4" w:rsidP="00C103C4">
      <w:pPr>
        <w:pStyle w:val="ListParagraph"/>
        <w:rPr>
          <w:rFonts w:asciiTheme="minorHAnsi" w:hAnsiTheme="minorHAnsi" w:cstheme="minorHAnsi"/>
        </w:rPr>
      </w:pPr>
    </w:p>
    <w:p w:rsidR="00E75667" w:rsidRDefault="00E75667">
      <w:pPr>
        <w:rPr>
          <w:rFonts w:asciiTheme="minorHAnsi" w:hAnsiTheme="minorHAnsi" w:cstheme="minorHAnsi"/>
        </w:rPr>
      </w:pPr>
      <w:r>
        <w:rPr>
          <w:rFonts w:asciiTheme="minorHAnsi" w:hAnsiTheme="minorHAnsi" w:cstheme="minorHAnsi"/>
        </w:rPr>
        <w:br w:type="page"/>
      </w:r>
    </w:p>
    <w:p w:rsidR="00266984" w:rsidRDefault="005F0393" w:rsidP="00F16CE7">
      <w:pPr>
        <w:pStyle w:val="Heading1"/>
        <w:numPr>
          <w:ilvl w:val="0"/>
          <w:numId w:val="18"/>
        </w:numPr>
      </w:pPr>
      <w:bookmarkStart w:id="13" w:name="_Toc390076969"/>
      <w:r>
        <w:lastRenderedPageBreak/>
        <w:t>I</w:t>
      </w:r>
      <w:r w:rsidR="00031E83">
        <w:t>nclusiveness and accessibility</w:t>
      </w:r>
      <w:bookmarkEnd w:id="13"/>
    </w:p>
    <w:p w:rsidR="009E1353" w:rsidRPr="009E1353" w:rsidRDefault="009E1353" w:rsidP="009E1353"/>
    <w:p w:rsidR="008D0D7A" w:rsidRDefault="00AF6E37" w:rsidP="00266984">
      <w:pPr>
        <w:rPr>
          <w:rFonts w:asciiTheme="minorHAnsi" w:hAnsiTheme="minorHAnsi" w:cstheme="minorHAnsi"/>
        </w:rPr>
      </w:pPr>
      <w:r>
        <w:rPr>
          <w:rFonts w:asciiTheme="minorHAnsi" w:hAnsiTheme="minorHAnsi" w:cstheme="minorHAnsi"/>
        </w:rPr>
        <w:t xml:space="preserve">Oxford City Council recognises that providing </w:t>
      </w:r>
      <w:r w:rsidR="008D0D7A" w:rsidRPr="008B4DE9">
        <w:rPr>
          <w:rFonts w:asciiTheme="minorHAnsi" w:hAnsiTheme="minorHAnsi" w:cstheme="minorHAnsi"/>
        </w:rPr>
        <w:t xml:space="preserve">the </w:t>
      </w:r>
      <w:r w:rsidR="009E1353">
        <w:rPr>
          <w:rFonts w:asciiTheme="minorHAnsi" w:hAnsiTheme="minorHAnsi" w:cstheme="minorHAnsi"/>
        </w:rPr>
        <w:t>opportunity for</w:t>
      </w:r>
      <w:r>
        <w:rPr>
          <w:rFonts w:asciiTheme="minorHAnsi" w:hAnsiTheme="minorHAnsi" w:cstheme="minorHAnsi"/>
        </w:rPr>
        <w:t xml:space="preserve"> the </w:t>
      </w:r>
      <w:r w:rsidR="008D0D7A" w:rsidRPr="008B4DE9">
        <w:rPr>
          <w:rFonts w:asciiTheme="minorHAnsi" w:hAnsiTheme="minorHAnsi" w:cstheme="minorHAnsi"/>
        </w:rPr>
        <w:t>participation of all stakeholders and citizens who have an interest in</w:t>
      </w:r>
      <w:r w:rsidR="005F0393">
        <w:rPr>
          <w:rFonts w:asciiTheme="minorHAnsi" w:hAnsiTheme="minorHAnsi" w:cstheme="minorHAnsi"/>
        </w:rPr>
        <w:t>,</w:t>
      </w:r>
      <w:r w:rsidR="008D0D7A" w:rsidRPr="008B4DE9">
        <w:rPr>
          <w:rFonts w:asciiTheme="minorHAnsi" w:hAnsiTheme="minorHAnsi" w:cstheme="minorHAnsi"/>
        </w:rPr>
        <w:t xml:space="preserve"> or who would be affected by</w:t>
      </w:r>
      <w:r w:rsidR="005F0393">
        <w:rPr>
          <w:rFonts w:asciiTheme="minorHAnsi" w:hAnsiTheme="minorHAnsi" w:cstheme="minorHAnsi"/>
        </w:rPr>
        <w:t xml:space="preserve">, a specific decision </w:t>
      </w:r>
      <w:r>
        <w:rPr>
          <w:rFonts w:asciiTheme="minorHAnsi" w:hAnsiTheme="minorHAnsi" w:cstheme="minorHAnsi"/>
        </w:rPr>
        <w:t xml:space="preserve">will inform better outcomes. This </w:t>
      </w:r>
      <w:r w:rsidR="008D0D7A" w:rsidRPr="008B4DE9">
        <w:rPr>
          <w:rFonts w:asciiTheme="minorHAnsi" w:hAnsiTheme="minorHAnsi" w:cstheme="minorHAnsi"/>
        </w:rPr>
        <w:t>includ</w:t>
      </w:r>
      <w:r>
        <w:rPr>
          <w:rFonts w:asciiTheme="minorHAnsi" w:hAnsiTheme="minorHAnsi" w:cstheme="minorHAnsi"/>
        </w:rPr>
        <w:t xml:space="preserve">es </w:t>
      </w:r>
      <w:r w:rsidR="008D0D7A" w:rsidRPr="008B4DE9">
        <w:rPr>
          <w:rFonts w:asciiTheme="minorHAnsi" w:hAnsiTheme="minorHAnsi" w:cstheme="minorHAnsi"/>
        </w:rPr>
        <w:t xml:space="preserve">groups that are sometimes more challenging to engage such as young people, older people, minority groups, and people with disabilities. </w:t>
      </w:r>
    </w:p>
    <w:p w:rsidR="008D0D7A" w:rsidRDefault="008D0D7A" w:rsidP="00266984">
      <w:pPr>
        <w:rPr>
          <w:rFonts w:asciiTheme="minorHAnsi" w:hAnsiTheme="minorHAnsi" w:cstheme="minorHAnsi"/>
        </w:rPr>
      </w:pPr>
    </w:p>
    <w:p w:rsidR="008D0D7A" w:rsidRDefault="008D0D7A" w:rsidP="008D0D7A">
      <w:pPr>
        <w:rPr>
          <w:rFonts w:asciiTheme="minorHAnsi" w:hAnsiTheme="minorHAnsi" w:cstheme="minorHAnsi"/>
        </w:rPr>
      </w:pPr>
      <w:r>
        <w:rPr>
          <w:rFonts w:asciiTheme="minorHAnsi" w:hAnsiTheme="minorHAnsi" w:cstheme="minorHAnsi"/>
        </w:rPr>
        <w:t>It means that i</w:t>
      </w:r>
      <w:r w:rsidR="00266984">
        <w:rPr>
          <w:rFonts w:asciiTheme="minorHAnsi" w:hAnsiTheme="minorHAnsi" w:cstheme="minorHAnsi"/>
        </w:rPr>
        <w:t>nformation should be easy to comprehend</w:t>
      </w:r>
      <w:r>
        <w:rPr>
          <w:rFonts w:asciiTheme="minorHAnsi" w:hAnsiTheme="minorHAnsi" w:cstheme="minorHAnsi"/>
        </w:rPr>
        <w:t xml:space="preserve">, and </w:t>
      </w:r>
      <w:r w:rsidR="00266984">
        <w:rPr>
          <w:rFonts w:asciiTheme="minorHAnsi" w:hAnsiTheme="minorHAnsi" w:cstheme="minorHAnsi"/>
        </w:rPr>
        <w:t>consideration should be given to appropriate forms of consultation</w:t>
      </w:r>
      <w:r>
        <w:rPr>
          <w:rFonts w:asciiTheme="minorHAnsi" w:hAnsiTheme="minorHAnsi" w:cstheme="minorHAnsi"/>
        </w:rPr>
        <w:t xml:space="preserve"> by </w:t>
      </w:r>
      <w:r w:rsidRPr="008B4DE9">
        <w:rPr>
          <w:rFonts w:asciiTheme="minorHAnsi" w:hAnsiTheme="minorHAnsi" w:cstheme="minorHAnsi"/>
        </w:rPr>
        <w:t>providing different ways for people to be engaged and ensuring that people are not excluded through barriers of language, culture or opportunity.</w:t>
      </w:r>
    </w:p>
    <w:p w:rsidR="009E1353" w:rsidRPr="00DE220B" w:rsidRDefault="009E1353" w:rsidP="000B2D3E">
      <w:pPr>
        <w:rPr>
          <w:rFonts w:asciiTheme="minorHAnsi" w:hAnsiTheme="minorHAnsi" w:cstheme="minorHAnsi"/>
        </w:rPr>
      </w:pPr>
    </w:p>
    <w:p w:rsidR="00DE220B" w:rsidRDefault="00DE220B" w:rsidP="000B2D3E">
      <w:pPr>
        <w:rPr>
          <w:rFonts w:asciiTheme="minorHAnsi" w:hAnsiTheme="minorHAnsi" w:cstheme="minorHAnsi"/>
        </w:rPr>
      </w:pPr>
      <w:r w:rsidRPr="00DE220B">
        <w:rPr>
          <w:rFonts w:asciiTheme="minorHAnsi" w:hAnsiTheme="minorHAnsi" w:cstheme="minorHAnsi"/>
        </w:rPr>
        <w:t>The results of Census 2011 are now available so it is possible to compare the demographic profile of participants with that of the population of Oxford</w:t>
      </w:r>
      <w:r w:rsidR="001E2834">
        <w:rPr>
          <w:rFonts w:asciiTheme="minorHAnsi" w:hAnsiTheme="minorHAnsi" w:cstheme="minorHAnsi"/>
        </w:rPr>
        <w:t>. This has highlighted the need for focussed engagement with younger people (15-25 year olds), older people (over 65 year olds) and non-native English speakers.</w:t>
      </w:r>
    </w:p>
    <w:p w:rsidR="00833132" w:rsidRPr="00DE220B" w:rsidRDefault="00833132" w:rsidP="000B2D3E">
      <w:pPr>
        <w:rPr>
          <w:rFonts w:asciiTheme="minorHAnsi" w:hAnsiTheme="minorHAnsi" w:cstheme="minorHAnsi"/>
        </w:rPr>
      </w:pPr>
    </w:p>
    <w:p w:rsidR="00833132" w:rsidRDefault="00833132" w:rsidP="00833132">
      <w:pPr>
        <w:rPr>
          <w:rFonts w:asciiTheme="majorHAnsi" w:hAnsiTheme="majorHAnsi"/>
          <w:b/>
          <w:color w:val="548DD4" w:themeColor="text2" w:themeTint="99"/>
          <w:sz w:val="26"/>
          <w:szCs w:val="26"/>
        </w:rPr>
      </w:pPr>
      <w:r w:rsidRPr="00833132">
        <w:rPr>
          <w:rFonts w:asciiTheme="majorHAnsi" w:hAnsiTheme="majorHAnsi"/>
          <w:b/>
          <w:color w:val="548DD4" w:themeColor="text2" w:themeTint="99"/>
          <w:sz w:val="26"/>
          <w:szCs w:val="26"/>
        </w:rPr>
        <w:t xml:space="preserve">Younger People </w:t>
      </w:r>
    </w:p>
    <w:p w:rsidR="00833132" w:rsidRPr="00833132" w:rsidRDefault="00833132" w:rsidP="00833132">
      <w:pPr>
        <w:rPr>
          <w:rFonts w:asciiTheme="majorHAnsi" w:hAnsiTheme="majorHAnsi"/>
          <w:b/>
          <w:color w:val="548DD4" w:themeColor="text2" w:themeTint="99"/>
          <w:sz w:val="26"/>
          <w:szCs w:val="26"/>
        </w:rPr>
      </w:pPr>
    </w:p>
    <w:p w:rsidR="000B2D3E" w:rsidRDefault="000B2D3E" w:rsidP="000B2D3E">
      <w:pPr>
        <w:rPr>
          <w:rFonts w:asciiTheme="minorHAnsi" w:hAnsiTheme="minorHAnsi" w:cstheme="minorHAnsi"/>
        </w:rPr>
      </w:pPr>
      <w:r>
        <w:rPr>
          <w:rFonts w:asciiTheme="minorHAnsi" w:hAnsiTheme="minorHAnsi" w:cstheme="minorHAnsi"/>
        </w:rPr>
        <w:t xml:space="preserve">To enable younger people </w:t>
      </w:r>
      <w:r w:rsidRPr="00353D4A">
        <w:rPr>
          <w:rFonts w:asciiTheme="minorHAnsi" w:hAnsiTheme="minorHAnsi" w:cstheme="minorHAnsi"/>
        </w:rPr>
        <w:t>to influence and</w:t>
      </w:r>
      <w:r>
        <w:rPr>
          <w:rFonts w:asciiTheme="minorHAnsi" w:hAnsiTheme="minorHAnsi" w:cstheme="minorHAnsi"/>
        </w:rPr>
        <w:t xml:space="preserve"> shape the </w:t>
      </w:r>
      <w:r w:rsidRPr="00353D4A">
        <w:rPr>
          <w:rFonts w:asciiTheme="minorHAnsi" w:hAnsiTheme="minorHAnsi" w:cstheme="minorHAnsi"/>
        </w:rPr>
        <w:t>services that affect their lives</w:t>
      </w:r>
      <w:r>
        <w:rPr>
          <w:rFonts w:asciiTheme="minorHAnsi" w:hAnsiTheme="minorHAnsi" w:cstheme="minorHAnsi"/>
        </w:rPr>
        <w:t xml:space="preserve">, Oxford City Council has established </w:t>
      </w:r>
      <w:r w:rsidRPr="00353D4A">
        <w:rPr>
          <w:rFonts w:asciiTheme="minorHAnsi" w:hAnsiTheme="minorHAnsi" w:cstheme="minorHAnsi"/>
        </w:rPr>
        <w:t>Youth Voice</w:t>
      </w:r>
      <w:r>
        <w:rPr>
          <w:rFonts w:asciiTheme="minorHAnsi" w:hAnsiTheme="minorHAnsi" w:cstheme="minorHAnsi"/>
        </w:rPr>
        <w:t xml:space="preserve">. This is </w:t>
      </w:r>
      <w:r w:rsidRPr="00353D4A">
        <w:rPr>
          <w:rFonts w:asciiTheme="minorHAnsi" w:hAnsiTheme="minorHAnsi" w:cstheme="minorHAnsi"/>
        </w:rPr>
        <w:t>a programme to support</w:t>
      </w:r>
      <w:r>
        <w:rPr>
          <w:rFonts w:asciiTheme="minorHAnsi" w:hAnsiTheme="minorHAnsi" w:cstheme="minorHAnsi"/>
        </w:rPr>
        <w:t xml:space="preserve"> </w:t>
      </w:r>
      <w:r w:rsidRPr="00353D4A">
        <w:rPr>
          <w:rFonts w:asciiTheme="minorHAnsi" w:hAnsiTheme="minorHAnsi" w:cstheme="minorHAnsi"/>
        </w:rPr>
        <w:t xml:space="preserve">children and young people </w:t>
      </w:r>
      <w:r>
        <w:rPr>
          <w:rFonts w:asciiTheme="minorHAnsi" w:hAnsiTheme="minorHAnsi" w:cstheme="minorHAnsi"/>
        </w:rPr>
        <w:t xml:space="preserve">in </w:t>
      </w:r>
      <w:r w:rsidRPr="00353D4A">
        <w:rPr>
          <w:rFonts w:asciiTheme="minorHAnsi" w:hAnsiTheme="minorHAnsi" w:cstheme="minorHAnsi"/>
        </w:rPr>
        <w:t>Oxford between the ages of 15 and 21 (25 where there are special educational needs)</w:t>
      </w:r>
      <w:r>
        <w:rPr>
          <w:rFonts w:asciiTheme="minorHAnsi" w:hAnsiTheme="minorHAnsi" w:cstheme="minorHAnsi"/>
        </w:rPr>
        <w:t>.</w:t>
      </w:r>
    </w:p>
    <w:p w:rsidR="000B2D3E" w:rsidRPr="00353D4A" w:rsidRDefault="000B2D3E" w:rsidP="000B2D3E">
      <w:pPr>
        <w:rPr>
          <w:rFonts w:asciiTheme="minorHAnsi" w:hAnsiTheme="minorHAnsi" w:cstheme="minorHAnsi"/>
        </w:rPr>
      </w:pPr>
      <w:r w:rsidRPr="00353D4A">
        <w:rPr>
          <w:rFonts w:asciiTheme="minorHAnsi" w:hAnsiTheme="minorHAnsi" w:cstheme="minorHAnsi"/>
        </w:rPr>
        <w:t xml:space="preserve"> </w:t>
      </w:r>
    </w:p>
    <w:p w:rsidR="000B2D3E" w:rsidRPr="00353D4A" w:rsidRDefault="005F0393" w:rsidP="000B2D3E">
      <w:pPr>
        <w:rPr>
          <w:rFonts w:asciiTheme="minorHAnsi" w:hAnsiTheme="minorHAnsi" w:cstheme="minorHAnsi"/>
        </w:rPr>
      </w:pPr>
      <w:r>
        <w:rPr>
          <w:rFonts w:asciiTheme="minorHAnsi" w:hAnsiTheme="minorHAnsi" w:cstheme="minorHAnsi"/>
        </w:rPr>
        <w:t>Youth Voice aims to</w:t>
      </w:r>
      <w:r w:rsidR="000B2D3E" w:rsidRPr="00353D4A">
        <w:rPr>
          <w:rFonts w:asciiTheme="minorHAnsi" w:hAnsiTheme="minorHAnsi" w:cstheme="minorHAnsi"/>
        </w:rPr>
        <w:t>:</w:t>
      </w:r>
    </w:p>
    <w:p w:rsidR="000B2D3E" w:rsidRPr="000B2D3E" w:rsidRDefault="000B2D3E" w:rsidP="005F0393">
      <w:pPr>
        <w:pStyle w:val="ListParagraph"/>
        <w:numPr>
          <w:ilvl w:val="0"/>
          <w:numId w:val="26"/>
        </w:numPr>
        <w:rPr>
          <w:rFonts w:asciiTheme="minorHAnsi" w:hAnsiTheme="minorHAnsi" w:cstheme="minorHAnsi"/>
        </w:rPr>
      </w:pPr>
      <w:r w:rsidRPr="000B2D3E">
        <w:rPr>
          <w:rFonts w:asciiTheme="minorHAnsi" w:hAnsiTheme="minorHAnsi" w:cstheme="minorHAnsi"/>
        </w:rPr>
        <w:t>pro-active</w:t>
      </w:r>
      <w:r w:rsidR="005F0393">
        <w:rPr>
          <w:rFonts w:asciiTheme="minorHAnsi" w:hAnsiTheme="minorHAnsi" w:cstheme="minorHAnsi"/>
        </w:rPr>
        <w:t>ly listen</w:t>
      </w:r>
      <w:r w:rsidRPr="000B2D3E">
        <w:rPr>
          <w:rFonts w:asciiTheme="minorHAnsi" w:hAnsiTheme="minorHAnsi" w:cstheme="minorHAnsi"/>
        </w:rPr>
        <w:t xml:space="preserve"> to and a</w:t>
      </w:r>
      <w:r w:rsidR="005F0393">
        <w:rPr>
          <w:rFonts w:asciiTheme="minorHAnsi" w:hAnsiTheme="minorHAnsi" w:cstheme="minorHAnsi"/>
        </w:rPr>
        <w:t>ct</w:t>
      </w:r>
      <w:r w:rsidRPr="000B2D3E">
        <w:rPr>
          <w:rFonts w:asciiTheme="minorHAnsi" w:hAnsiTheme="minorHAnsi" w:cstheme="minorHAnsi"/>
        </w:rPr>
        <w:t xml:space="preserve"> on the feedback of young people and to in</w:t>
      </w:r>
      <w:r w:rsidR="005F0393">
        <w:rPr>
          <w:rFonts w:asciiTheme="minorHAnsi" w:hAnsiTheme="minorHAnsi" w:cstheme="minorHAnsi"/>
        </w:rPr>
        <w:t>fluence partners to do the same</w:t>
      </w:r>
    </w:p>
    <w:p w:rsidR="005F0393" w:rsidRPr="000B2D3E" w:rsidRDefault="005F0393" w:rsidP="005F0393">
      <w:pPr>
        <w:pStyle w:val="ListParagraph"/>
        <w:numPr>
          <w:ilvl w:val="0"/>
          <w:numId w:val="26"/>
        </w:numPr>
        <w:rPr>
          <w:rFonts w:asciiTheme="minorHAnsi" w:hAnsiTheme="minorHAnsi" w:cstheme="minorHAnsi"/>
        </w:rPr>
      </w:pPr>
      <w:r w:rsidRPr="000B2D3E">
        <w:rPr>
          <w:rFonts w:asciiTheme="minorHAnsi" w:hAnsiTheme="minorHAnsi" w:cstheme="minorHAnsi"/>
        </w:rPr>
        <w:t>provide more and better personal and professional development opportunities to young people enabling them to effectiv</w:t>
      </w:r>
      <w:r>
        <w:rPr>
          <w:rFonts w:asciiTheme="minorHAnsi" w:hAnsiTheme="minorHAnsi" w:cstheme="minorHAnsi"/>
        </w:rPr>
        <w:t>ely engage with decision makers</w:t>
      </w:r>
    </w:p>
    <w:p w:rsidR="000B2D3E" w:rsidRPr="000B2D3E" w:rsidRDefault="005F0393" w:rsidP="005F0393">
      <w:pPr>
        <w:pStyle w:val="ListParagraph"/>
        <w:numPr>
          <w:ilvl w:val="0"/>
          <w:numId w:val="26"/>
        </w:numPr>
        <w:rPr>
          <w:rFonts w:asciiTheme="minorHAnsi" w:hAnsiTheme="minorHAnsi" w:cstheme="minorHAnsi"/>
        </w:rPr>
      </w:pPr>
      <w:r>
        <w:rPr>
          <w:rFonts w:asciiTheme="minorHAnsi" w:hAnsiTheme="minorHAnsi" w:cstheme="minorHAnsi"/>
        </w:rPr>
        <w:t xml:space="preserve">enable </w:t>
      </w:r>
      <w:r w:rsidR="000B2D3E" w:rsidRPr="000B2D3E">
        <w:rPr>
          <w:rFonts w:asciiTheme="minorHAnsi" w:hAnsiTheme="minorHAnsi" w:cstheme="minorHAnsi"/>
        </w:rPr>
        <w:t>young people to have increased access to decision</w:t>
      </w:r>
      <w:r>
        <w:rPr>
          <w:rFonts w:asciiTheme="minorHAnsi" w:hAnsiTheme="minorHAnsi" w:cstheme="minorHAnsi"/>
        </w:rPr>
        <w:t>-</w:t>
      </w:r>
      <w:r w:rsidR="000B2D3E" w:rsidRPr="000B2D3E">
        <w:rPr>
          <w:rFonts w:asciiTheme="minorHAnsi" w:hAnsiTheme="minorHAnsi" w:cstheme="minorHAnsi"/>
        </w:rPr>
        <w:t>makers in their local community, the cit</w:t>
      </w:r>
      <w:r>
        <w:rPr>
          <w:rFonts w:asciiTheme="minorHAnsi" w:hAnsiTheme="minorHAnsi" w:cstheme="minorHAnsi"/>
        </w:rPr>
        <w:t>y, regionally and nationally</w:t>
      </w:r>
    </w:p>
    <w:p w:rsidR="000B2D3E" w:rsidRPr="000B2D3E" w:rsidRDefault="000B2D3E" w:rsidP="005F0393">
      <w:pPr>
        <w:pStyle w:val="ListParagraph"/>
        <w:numPr>
          <w:ilvl w:val="0"/>
          <w:numId w:val="26"/>
        </w:numPr>
        <w:rPr>
          <w:rFonts w:asciiTheme="minorHAnsi" w:hAnsiTheme="minorHAnsi" w:cstheme="minorHAnsi"/>
        </w:rPr>
      </w:pPr>
      <w:r w:rsidRPr="000B2D3E">
        <w:rPr>
          <w:rFonts w:asciiTheme="minorHAnsi" w:hAnsiTheme="minorHAnsi" w:cstheme="minorHAnsi"/>
        </w:rPr>
        <w:t>To create a legacy of participation across the city and for young people to become role models and ambassadors for change now and in their adult lives.</w:t>
      </w:r>
    </w:p>
    <w:p w:rsidR="000B2D3E" w:rsidRDefault="000B2D3E" w:rsidP="000B2D3E">
      <w:pPr>
        <w:rPr>
          <w:rFonts w:asciiTheme="minorHAnsi" w:hAnsiTheme="minorHAnsi" w:cstheme="minorHAnsi"/>
        </w:rPr>
      </w:pPr>
    </w:p>
    <w:p w:rsidR="000B2D3E" w:rsidRPr="00353D4A" w:rsidRDefault="000B2D3E" w:rsidP="000B2D3E">
      <w:pPr>
        <w:rPr>
          <w:rFonts w:asciiTheme="minorHAnsi" w:hAnsiTheme="minorHAnsi" w:cstheme="minorHAnsi"/>
        </w:rPr>
      </w:pPr>
      <w:r w:rsidRPr="00353D4A">
        <w:rPr>
          <w:rFonts w:asciiTheme="minorHAnsi" w:hAnsiTheme="minorHAnsi" w:cstheme="minorHAnsi"/>
        </w:rPr>
        <w:t xml:space="preserve">The City Council’s Youth Ambition Strategy details </w:t>
      </w:r>
      <w:r w:rsidR="005F0393">
        <w:rPr>
          <w:rFonts w:asciiTheme="minorHAnsi" w:hAnsiTheme="minorHAnsi" w:cstheme="minorHAnsi"/>
        </w:rPr>
        <w:t>the Council’s approach to engaging</w:t>
      </w:r>
      <w:r w:rsidRPr="00353D4A">
        <w:rPr>
          <w:rFonts w:asciiTheme="minorHAnsi" w:hAnsiTheme="minorHAnsi" w:cstheme="minorHAnsi"/>
        </w:rPr>
        <w:t xml:space="preserve"> young people in positive activities and its aim to more fully involve young people in how we develop and deliver services.</w:t>
      </w:r>
      <w:r>
        <w:rPr>
          <w:rFonts w:asciiTheme="minorHAnsi" w:hAnsiTheme="minorHAnsi" w:cstheme="minorHAnsi"/>
        </w:rPr>
        <w:t xml:space="preserve"> </w:t>
      </w:r>
    </w:p>
    <w:p w:rsidR="00833132" w:rsidRDefault="00833132" w:rsidP="000B2D3E"/>
    <w:p w:rsidR="00353D4A" w:rsidRPr="00833132" w:rsidRDefault="008D0D7A" w:rsidP="00833132">
      <w:pPr>
        <w:rPr>
          <w:rFonts w:asciiTheme="majorHAnsi" w:hAnsiTheme="majorHAnsi"/>
          <w:b/>
          <w:color w:val="548DD4" w:themeColor="text2" w:themeTint="99"/>
          <w:sz w:val="26"/>
          <w:szCs w:val="26"/>
        </w:rPr>
      </w:pPr>
      <w:r w:rsidRPr="00833132">
        <w:rPr>
          <w:rFonts w:asciiTheme="majorHAnsi" w:hAnsiTheme="majorHAnsi"/>
          <w:b/>
          <w:color w:val="548DD4" w:themeColor="text2" w:themeTint="99"/>
          <w:sz w:val="26"/>
          <w:szCs w:val="26"/>
        </w:rPr>
        <w:t>O</w:t>
      </w:r>
      <w:r w:rsidR="00353D4A" w:rsidRPr="00833132">
        <w:rPr>
          <w:rFonts w:asciiTheme="majorHAnsi" w:hAnsiTheme="majorHAnsi"/>
          <w:b/>
          <w:color w:val="548DD4" w:themeColor="text2" w:themeTint="99"/>
          <w:sz w:val="26"/>
          <w:szCs w:val="26"/>
        </w:rPr>
        <w:t>lder People</w:t>
      </w:r>
    </w:p>
    <w:p w:rsidR="00353D4A" w:rsidRPr="00353D4A" w:rsidRDefault="00353D4A" w:rsidP="00353D4A">
      <w:pPr>
        <w:rPr>
          <w:rFonts w:asciiTheme="minorHAnsi" w:hAnsiTheme="minorHAnsi" w:cstheme="minorHAnsi"/>
        </w:rPr>
      </w:pPr>
    </w:p>
    <w:p w:rsidR="00353D4A" w:rsidRPr="00353D4A" w:rsidRDefault="00353D4A" w:rsidP="00353D4A">
      <w:pPr>
        <w:rPr>
          <w:rFonts w:asciiTheme="minorHAnsi" w:hAnsiTheme="minorHAnsi" w:cstheme="minorHAnsi"/>
        </w:rPr>
      </w:pPr>
      <w:r w:rsidRPr="00353D4A">
        <w:rPr>
          <w:rFonts w:asciiTheme="minorHAnsi" w:hAnsiTheme="minorHAnsi" w:cstheme="minorHAnsi"/>
        </w:rPr>
        <w:t>Oxford City Council co-ordinates the Ageing Successfully Partnership to provide a partnership appro</w:t>
      </w:r>
      <w:r w:rsidR="005F0393">
        <w:rPr>
          <w:rFonts w:asciiTheme="minorHAnsi" w:hAnsiTheme="minorHAnsi" w:cstheme="minorHAnsi"/>
        </w:rPr>
        <w:t>ach to addressing the needs of older people in the c</w:t>
      </w:r>
      <w:r w:rsidRPr="00353D4A">
        <w:rPr>
          <w:rFonts w:asciiTheme="minorHAnsi" w:hAnsiTheme="minorHAnsi" w:cstheme="minorHAnsi"/>
        </w:rPr>
        <w:t>ity</w:t>
      </w:r>
      <w:r w:rsidR="009411E7">
        <w:rPr>
          <w:rFonts w:asciiTheme="minorHAnsi" w:hAnsiTheme="minorHAnsi" w:cstheme="minorHAnsi"/>
        </w:rPr>
        <w:t>;</w:t>
      </w:r>
      <w:r w:rsidR="005F0393">
        <w:rPr>
          <w:rFonts w:asciiTheme="minorHAnsi" w:hAnsiTheme="minorHAnsi" w:cstheme="minorHAnsi"/>
        </w:rPr>
        <w:t xml:space="preserve"> to improving</w:t>
      </w:r>
      <w:r w:rsidRPr="00353D4A">
        <w:rPr>
          <w:rFonts w:asciiTheme="minorHAnsi" w:hAnsiTheme="minorHAnsi" w:cstheme="minorHAnsi"/>
        </w:rPr>
        <w:t xml:space="preserve"> wellbeing; </w:t>
      </w:r>
      <w:r w:rsidR="009411E7">
        <w:rPr>
          <w:rFonts w:asciiTheme="minorHAnsi" w:hAnsiTheme="minorHAnsi" w:cstheme="minorHAnsi"/>
        </w:rPr>
        <w:t xml:space="preserve">and to </w:t>
      </w:r>
      <w:r w:rsidRPr="00353D4A">
        <w:rPr>
          <w:rFonts w:asciiTheme="minorHAnsi" w:hAnsiTheme="minorHAnsi" w:cstheme="minorHAnsi"/>
        </w:rPr>
        <w:t>address</w:t>
      </w:r>
      <w:r w:rsidR="005F0393">
        <w:rPr>
          <w:rFonts w:asciiTheme="minorHAnsi" w:hAnsiTheme="minorHAnsi" w:cstheme="minorHAnsi"/>
        </w:rPr>
        <w:t>ing isolation and increasing</w:t>
      </w:r>
      <w:r w:rsidRPr="00353D4A">
        <w:rPr>
          <w:rFonts w:asciiTheme="minorHAnsi" w:hAnsiTheme="minorHAnsi" w:cstheme="minorHAnsi"/>
        </w:rPr>
        <w:t xml:space="preserve"> engagement with older people. </w:t>
      </w:r>
    </w:p>
    <w:p w:rsidR="00353D4A" w:rsidRPr="00353D4A" w:rsidRDefault="00353D4A" w:rsidP="00353D4A">
      <w:pPr>
        <w:rPr>
          <w:rFonts w:asciiTheme="minorHAnsi" w:hAnsiTheme="minorHAnsi" w:cstheme="minorHAnsi"/>
        </w:rPr>
      </w:pPr>
    </w:p>
    <w:p w:rsidR="00353D4A" w:rsidRPr="00353D4A" w:rsidRDefault="00353D4A" w:rsidP="00353D4A">
      <w:pPr>
        <w:rPr>
          <w:rFonts w:asciiTheme="minorHAnsi" w:hAnsiTheme="minorHAnsi" w:cstheme="minorHAnsi"/>
        </w:rPr>
      </w:pPr>
      <w:r w:rsidRPr="00353D4A">
        <w:rPr>
          <w:rFonts w:asciiTheme="minorHAnsi" w:hAnsiTheme="minorHAnsi" w:cstheme="minorHAnsi"/>
        </w:rPr>
        <w:lastRenderedPageBreak/>
        <w:t xml:space="preserve">An Older </w:t>
      </w:r>
      <w:r w:rsidR="005F0393">
        <w:rPr>
          <w:rFonts w:asciiTheme="minorHAnsi" w:hAnsiTheme="minorHAnsi" w:cstheme="minorHAnsi"/>
        </w:rPr>
        <w:t xml:space="preserve">People’s Needs Assessment has </w:t>
      </w:r>
      <w:r w:rsidRPr="00353D4A">
        <w:rPr>
          <w:rFonts w:asciiTheme="minorHAnsi" w:hAnsiTheme="minorHAnsi" w:cstheme="minorHAnsi"/>
        </w:rPr>
        <w:t>been carried out to review the needs of the older population of Oxford. This work will help inform the City Council of the longer term support for older people in the city.</w:t>
      </w:r>
    </w:p>
    <w:p w:rsidR="00353D4A" w:rsidRPr="00353D4A" w:rsidRDefault="00353D4A" w:rsidP="00353D4A">
      <w:pPr>
        <w:rPr>
          <w:rFonts w:asciiTheme="minorHAnsi" w:hAnsiTheme="minorHAnsi" w:cstheme="minorHAnsi"/>
        </w:rPr>
      </w:pPr>
    </w:p>
    <w:p w:rsidR="00353D4A" w:rsidRDefault="00353D4A" w:rsidP="00353D4A">
      <w:pPr>
        <w:rPr>
          <w:rFonts w:asciiTheme="minorHAnsi" w:hAnsiTheme="minorHAnsi" w:cstheme="minorHAnsi"/>
        </w:rPr>
      </w:pPr>
      <w:r w:rsidRPr="00353D4A">
        <w:rPr>
          <w:rFonts w:asciiTheme="minorHAnsi" w:hAnsiTheme="minorHAnsi" w:cstheme="minorHAnsi"/>
        </w:rPr>
        <w:t>The City Council work</w:t>
      </w:r>
      <w:r w:rsidR="009411E7">
        <w:rPr>
          <w:rFonts w:asciiTheme="minorHAnsi" w:hAnsiTheme="minorHAnsi" w:cstheme="minorHAnsi"/>
        </w:rPr>
        <w:t>s</w:t>
      </w:r>
      <w:r w:rsidRPr="00353D4A">
        <w:rPr>
          <w:rFonts w:asciiTheme="minorHAnsi" w:hAnsiTheme="minorHAnsi" w:cstheme="minorHAnsi"/>
        </w:rPr>
        <w:t xml:space="preserve"> closely with the 5</w:t>
      </w:r>
      <w:r w:rsidR="005F0393">
        <w:rPr>
          <w:rFonts w:asciiTheme="minorHAnsi" w:hAnsiTheme="minorHAnsi" w:cstheme="minorHAnsi"/>
        </w:rPr>
        <w:t>0+ Network which is a volunteer-</w:t>
      </w:r>
      <w:r w:rsidRPr="00353D4A">
        <w:rPr>
          <w:rFonts w:asciiTheme="minorHAnsi" w:hAnsiTheme="minorHAnsi" w:cstheme="minorHAnsi"/>
        </w:rPr>
        <w:t>run community group whose aim is to engage with older people on relevant issues and increase involvement. This group have a representative on the Ageing Successfully Partnership.</w:t>
      </w:r>
    </w:p>
    <w:p w:rsidR="001E2834" w:rsidRDefault="001E2834" w:rsidP="008064A0"/>
    <w:p w:rsidR="001E2834" w:rsidRPr="00833132" w:rsidRDefault="00490E16" w:rsidP="00833132">
      <w:pPr>
        <w:rPr>
          <w:rFonts w:asciiTheme="majorHAnsi" w:hAnsiTheme="majorHAnsi"/>
          <w:b/>
          <w:color w:val="548DD4" w:themeColor="text2" w:themeTint="99"/>
          <w:sz w:val="26"/>
          <w:szCs w:val="26"/>
        </w:rPr>
      </w:pPr>
      <w:r>
        <w:rPr>
          <w:rFonts w:asciiTheme="majorHAnsi" w:hAnsiTheme="majorHAnsi"/>
          <w:b/>
          <w:color w:val="548DD4" w:themeColor="text2" w:themeTint="99"/>
          <w:sz w:val="26"/>
          <w:szCs w:val="26"/>
        </w:rPr>
        <w:t>English as a second language</w:t>
      </w:r>
    </w:p>
    <w:p w:rsidR="00833132" w:rsidRDefault="00833132" w:rsidP="008064A0">
      <w:pPr>
        <w:rPr>
          <w:rFonts w:asciiTheme="minorHAnsi" w:hAnsiTheme="minorHAnsi" w:cstheme="minorHAnsi"/>
        </w:rPr>
      </w:pPr>
    </w:p>
    <w:p w:rsidR="00391B33" w:rsidRDefault="00833132" w:rsidP="008064A0">
      <w:pPr>
        <w:rPr>
          <w:rFonts w:asciiTheme="minorHAnsi" w:hAnsiTheme="minorHAnsi" w:cstheme="minorHAnsi"/>
        </w:rPr>
      </w:pPr>
      <w:r>
        <w:rPr>
          <w:rFonts w:asciiTheme="minorHAnsi" w:hAnsiTheme="minorHAnsi" w:cstheme="minorHAnsi"/>
        </w:rPr>
        <w:t>A</w:t>
      </w:r>
      <w:r w:rsidR="005F0393">
        <w:rPr>
          <w:rFonts w:asciiTheme="minorHAnsi" w:hAnsiTheme="minorHAnsi" w:cstheme="minorHAnsi"/>
        </w:rPr>
        <w:t>s discussed earlier</w:t>
      </w:r>
      <w:r>
        <w:rPr>
          <w:rFonts w:asciiTheme="minorHAnsi" w:hAnsiTheme="minorHAnsi" w:cstheme="minorHAnsi"/>
        </w:rPr>
        <w:t xml:space="preserve">, </w:t>
      </w:r>
      <w:r w:rsidR="005F0393">
        <w:rPr>
          <w:rFonts w:asciiTheme="minorHAnsi" w:hAnsiTheme="minorHAnsi" w:cstheme="minorHAnsi"/>
        </w:rPr>
        <w:t xml:space="preserve">many </w:t>
      </w:r>
      <w:r w:rsidR="001E2834" w:rsidRPr="001E2834">
        <w:rPr>
          <w:rFonts w:asciiTheme="minorHAnsi" w:hAnsiTheme="minorHAnsi" w:cstheme="minorHAnsi"/>
        </w:rPr>
        <w:t xml:space="preserve">languages </w:t>
      </w:r>
      <w:r w:rsidR="005F0393">
        <w:rPr>
          <w:rFonts w:asciiTheme="minorHAnsi" w:hAnsiTheme="minorHAnsi" w:cstheme="minorHAnsi"/>
        </w:rPr>
        <w:t xml:space="preserve">are </w:t>
      </w:r>
      <w:r w:rsidR="001E2834" w:rsidRPr="001E2834">
        <w:rPr>
          <w:rFonts w:asciiTheme="minorHAnsi" w:hAnsiTheme="minorHAnsi" w:cstheme="minorHAnsi"/>
        </w:rPr>
        <w:t>spoken by the residents of Oxford.</w:t>
      </w:r>
      <w:r w:rsidR="001E2834">
        <w:rPr>
          <w:rFonts w:asciiTheme="minorHAnsi" w:hAnsiTheme="minorHAnsi" w:cstheme="minorHAnsi"/>
        </w:rPr>
        <w:t xml:space="preserve"> In the 2011 census 16% of residents said that English was not their first language, so the</w:t>
      </w:r>
      <w:r w:rsidR="00391B33">
        <w:rPr>
          <w:rFonts w:asciiTheme="minorHAnsi" w:hAnsiTheme="minorHAnsi" w:cstheme="minorHAnsi"/>
        </w:rPr>
        <w:t xml:space="preserve">re are </w:t>
      </w:r>
      <w:r w:rsidR="001E2834">
        <w:rPr>
          <w:rFonts w:asciiTheme="minorHAnsi" w:hAnsiTheme="minorHAnsi" w:cstheme="minorHAnsi"/>
        </w:rPr>
        <w:t>challenges for developing services and policy</w:t>
      </w:r>
      <w:r>
        <w:rPr>
          <w:rFonts w:asciiTheme="minorHAnsi" w:hAnsiTheme="minorHAnsi" w:cstheme="minorHAnsi"/>
        </w:rPr>
        <w:t xml:space="preserve"> that </w:t>
      </w:r>
      <w:r w:rsidR="001E2834">
        <w:rPr>
          <w:rFonts w:asciiTheme="minorHAnsi" w:hAnsiTheme="minorHAnsi" w:cstheme="minorHAnsi"/>
        </w:rPr>
        <w:t>should be</w:t>
      </w:r>
      <w:r w:rsidR="00391B33">
        <w:rPr>
          <w:rFonts w:asciiTheme="minorHAnsi" w:hAnsiTheme="minorHAnsi" w:cstheme="minorHAnsi"/>
        </w:rPr>
        <w:t xml:space="preserve"> taken into consideration when determining the method of engagement.</w:t>
      </w:r>
    </w:p>
    <w:p w:rsidR="001E2834" w:rsidRDefault="001E2834" w:rsidP="008064A0"/>
    <w:p w:rsidR="007E4CCC" w:rsidRDefault="00391B33" w:rsidP="008064A0">
      <w:pPr>
        <w:rPr>
          <w:rFonts w:asciiTheme="minorHAnsi" w:hAnsiTheme="minorHAnsi" w:cstheme="minorHAnsi"/>
        </w:rPr>
      </w:pPr>
      <w:r w:rsidRPr="00B54B8C">
        <w:rPr>
          <w:rFonts w:asciiTheme="minorHAnsi" w:hAnsiTheme="minorHAnsi" w:cstheme="minorHAnsi"/>
        </w:rPr>
        <w:t>Oxford City Council</w:t>
      </w:r>
      <w:r w:rsidR="005F0393">
        <w:rPr>
          <w:rFonts w:asciiTheme="minorHAnsi" w:hAnsiTheme="minorHAnsi" w:cstheme="minorHAnsi"/>
        </w:rPr>
        <w:t xml:space="preserve">, through its </w:t>
      </w:r>
      <w:r w:rsidR="007E4CCC">
        <w:rPr>
          <w:rFonts w:asciiTheme="minorHAnsi" w:hAnsiTheme="minorHAnsi" w:cstheme="minorHAnsi"/>
        </w:rPr>
        <w:t>Communities and Neighbourhoods team</w:t>
      </w:r>
      <w:r w:rsidR="005F0393">
        <w:rPr>
          <w:rFonts w:asciiTheme="minorHAnsi" w:hAnsiTheme="minorHAnsi" w:cstheme="minorHAnsi"/>
        </w:rPr>
        <w:t>,</w:t>
      </w:r>
      <w:r w:rsidRPr="00B54B8C">
        <w:rPr>
          <w:rFonts w:asciiTheme="minorHAnsi" w:hAnsiTheme="minorHAnsi" w:cstheme="minorHAnsi"/>
        </w:rPr>
        <w:t xml:space="preserve"> is increasingly using community and voluntary networks to raise awareness of engagement a</w:t>
      </w:r>
      <w:r w:rsidR="005F0393">
        <w:rPr>
          <w:rFonts w:asciiTheme="minorHAnsi" w:hAnsiTheme="minorHAnsi" w:cstheme="minorHAnsi"/>
        </w:rPr>
        <w:t xml:space="preserve">ctivities </w:t>
      </w:r>
      <w:r w:rsidRPr="00B54B8C">
        <w:rPr>
          <w:rFonts w:asciiTheme="minorHAnsi" w:hAnsiTheme="minorHAnsi" w:cstheme="minorHAnsi"/>
        </w:rPr>
        <w:t xml:space="preserve">that are less dependent upon a high </w:t>
      </w:r>
      <w:r w:rsidR="00B54B8C" w:rsidRPr="00B54B8C">
        <w:rPr>
          <w:rFonts w:asciiTheme="minorHAnsi" w:hAnsiTheme="minorHAnsi" w:cstheme="minorHAnsi"/>
        </w:rPr>
        <w:t>level of competence in reading and writing English.</w:t>
      </w:r>
      <w:r w:rsidRPr="00B54B8C">
        <w:rPr>
          <w:rFonts w:asciiTheme="minorHAnsi" w:hAnsiTheme="minorHAnsi" w:cstheme="minorHAnsi"/>
        </w:rPr>
        <w:t xml:space="preserve"> </w:t>
      </w:r>
    </w:p>
    <w:p w:rsidR="007E4CCC" w:rsidRDefault="007E4CCC" w:rsidP="008064A0">
      <w:pPr>
        <w:rPr>
          <w:rFonts w:asciiTheme="minorHAnsi" w:hAnsiTheme="minorHAnsi" w:cstheme="minorHAnsi"/>
        </w:rPr>
      </w:pPr>
    </w:p>
    <w:p w:rsidR="007E4CCC" w:rsidRPr="007E4CCC" w:rsidRDefault="007E4CCC" w:rsidP="007E4CCC">
      <w:pPr>
        <w:rPr>
          <w:rFonts w:asciiTheme="minorHAnsi" w:hAnsiTheme="minorHAnsi" w:cstheme="minorHAnsi"/>
        </w:rPr>
      </w:pPr>
      <w:r w:rsidRPr="007E4CCC">
        <w:rPr>
          <w:rFonts w:asciiTheme="minorHAnsi" w:hAnsiTheme="minorHAnsi" w:cstheme="minorHAnsi"/>
        </w:rPr>
        <w:t>Th</w:t>
      </w:r>
      <w:r>
        <w:rPr>
          <w:rFonts w:asciiTheme="minorHAnsi" w:hAnsiTheme="minorHAnsi" w:cstheme="minorHAnsi"/>
        </w:rPr>
        <w:t xml:space="preserve">is is demonstrated in recent </w:t>
      </w:r>
      <w:r w:rsidRPr="007E4CCC">
        <w:rPr>
          <w:rFonts w:asciiTheme="minorHAnsi" w:hAnsiTheme="minorHAnsi" w:cstheme="minorHAnsi"/>
        </w:rPr>
        <w:t>work with the</w:t>
      </w:r>
      <w:r>
        <w:rPr>
          <w:rFonts w:asciiTheme="minorHAnsi" w:hAnsiTheme="minorHAnsi" w:cstheme="minorHAnsi"/>
        </w:rPr>
        <w:t xml:space="preserve"> Somali and Polish communities, where officers have:  </w:t>
      </w:r>
    </w:p>
    <w:p w:rsidR="007E4CCC" w:rsidRPr="007E4CCC" w:rsidRDefault="007E4CCC" w:rsidP="007E4CCC">
      <w:pPr>
        <w:rPr>
          <w:rFonts w:asciiTheme="minorHAnsi" w:hAnsiTheme="minorHAnsi" w:cstheme="minorHAnsi"/>
        </w:rPr>
      </w:pPr>
    </w:p>
    <w:p w:rsidR="007E4CCC" w:rsidRPr="007E4CCC" w:rsidRDefault="007E4CCC" w:rsidP="007E4CCC">
      <w:pPr>
        <w:pStyle w:val="ListParagraph"/>
        <w:numPr>
          <w:ilvl w:val="0"/>
          <w:numId w:val="26"/>
        </w:numPr>
        <w:rPr>
          <w:rFonts w:asciiTheme="minorHAnsi" w:hAnsiTheme="minorHAnsi" w:cstheme="minorHAnsi"/>
        </w:rPr>
      </w:pPr>
      <w:r>
        <w:rPr>
          <w:rFonts w:asciiTheme="minorHAnsi" w:hAnsiTheme="minorHAnsi" w:cstheme="minorHAnsi"/>
        </w:rPr>
        <w:t>m</w:t>
      </w:r>
      <w:r w:rsidRPr="007E4CCC">
        <w:rPr>
          <w:rFonts w:asciiTheme="minorHAnsi" w:hAnsiTheme="minorHAnsi" w:cstheme="minorHAnsi"/>
        </w:rPr>
        <w:t>ade use of community translators</w:t>
      </w:r>
      <w:r>
        <w:rPr>
          <w:rFonts w:asciiTheme="minorHAnsi" w:hAnsiTheme="minorHAnsi" w:cstheme="minorHAnsi"/>
        </w:rPr>
        <w:t xml:space="preserve"> in meetings with the community</w:t>
      </w:r>
    </w:p>
    <w:p w:rsidR="007E4CCC" w:rsidRPr="007E4CCC" w:rsidRDefault="007E4CCC" w:rsidP="007E4CCC">
      <w:pPr>
        <w:pStyle w:val="ListParagraph"/>
        <w:numPr>
          <w:ilvl w:val="0"/>
          <w:numId w:val="26"/>
        </w:numPr>
        <w:rPr>
          <w:rFonts w:asciiTheme="minorHAnsi" w:hAnsiTheme="minorHAnsi" w:cstheme="minorHAnsi"/>
        </w:rPr>
      </w:pPr>
      <w:r>
        <w:rPr>
          <w:rFonts w:asciiTheme="minorHAnsi" w:hAnsiTheme="minorHAnsi" w:cstheme="minorHAnsi"/>
        </w:rPr>
        <w:t>t</w:t>
      </w:r>
      <w:r w:rsidRPr="007E4CCC">
        <w:rPr>
          <w:rFonts w:asciiTheme="minorHAnsi" w:hAnsiTheme="minorHAnsi" w:cstheme="minorHAnsi"/>
        </w:rPr>
        <w:t>ailored presentations to enable better clarity for people who ha</w:t>
      </w:r>
      <w:r>
        <w:rPr>
          <w:rFonts w:asciiTheme="minorHAnsi" w:hAnsiTheme="minorHAnsi" w:cstheme="minorHAnsi"/>
        </w:rPr>
        <w:t>ve English as a second language</w:t>
      </w:r>
      <w:r w:rsidRPr="007E4CCC">
        <w:rPr>
          <w:rFonts w:asciiTheme="minorHAnsi" w:hAnsiTheme="minorHAnsi" w:cstheme="minorHAnsi"/>
        </w:rPr>
        <w:t xml:space="preserve"> </w:t>
      </w:r>
    </w:p>
    <w:p w:rsidR="007E4CCC" w:rsidRPr="007E4CCC" w:rsidRDefault="009410CD" w:rsidP="007E4CCC">
      <w:pPr>
        <w:pStyle w:val="ListParagraph"/>
        <w:numPr>
          <w:ilvl w:val="0"/>
          <w:numId w:val="26"/>
        </w:numPr>
        <w:rPr>
          <w:rFonts w:asciiTheme="minorHAnsi" w:hAnsiTheme="minorHAnsi" w:cstheme="minorHAnsi"/>
        </w:rPr>
      </w:pPr>
      <w:r>
        <w:rPr>
          <w:rFonts w:asciiTheme="minorHAnsi" w:hAnsiTheme="minorHAnsi" w:cstheme="minorHAnsi"/>
        </w:rPr>
        <w:t xml:space="preserve">attended pre-existing community led meetings rather than setting up separate City Council meetings. </w:t>
      </w:r>
      <w:r w:rsidR="007E4CCC" w:rsidRPr="007E4CCC">
        <w:rPr>
          <w:rFonts w:asciiTheme="minorHAnsi" w:hAnsiTheme="minorHAnsi" w:cstheme="minorHAnsi"/>
        </w:rPr>
        <w:t>This maximise</w:t>
      </w:r>
      <w:r>
        <w:rPr>
          <w:rFonts w:asciiTheme="minorHAnsi" w:hAnsiTheme="minorHAnsi" w:cstheme="minorHAnsi"/>
        </w:rPr>
        <w:t>s</w:t>
      </w:r>
      <w:r w:rsidR="007E4CCC" w:rsidRPr="007E4CCC">
        <w:rPr>
          <w:rFonts w:asciiTheme="minorHAnsi" w:hAnsiTheme="minorHAnsi" w:cstheme="minorHAnsi"/>
        </w:rPr>
        <w:t xml:space="preserve"> the number of p</w:t>
      </w:r>
      <w:r>
        <w:rPr>
          <w:rFonts w:asciiTheme="minorHAnsi" w:hAnsiTheme="minorHAnsi" w:cstheme="minorHAnsi"/>
        </w:rPr>
        <w:t>eople we can get feedback from</w:t>
      </w:r>
    </w:p>
    <w:p w:rsidR="007E4CCC" w:rsidRPr="007E4CCC" w:rsidRDefault="009410CD" w:rsidP="007E4CCC">
      <w:pPr>
        <w:pStyle w:val="ListParagraph"/>
        <w:numPr>
          <w:ilvl w:val="0"/>
          <w:numId w:val="26"/>
        </w:numPr>
        <w:rPr>
          <w:rFonts w:asciiTheme="minorHAnsi" w:hAnsiTheme="minorHAnsi" w:cstheme="minorHAnsi"/>
        </w:rPr>
      </w:pPr>
      <w:r>
        <w:rPr>
          <w:rFonts w:asciiTheme="minorHAnsi" w:hAnsiTheme="minorHAnsi" w:cstheme="minorHAnsi"/>
        </w:rPr>
        <w:t>a</w:t>
      </w:r>
      <w:r w:rsidR="007E4CCC" w:rsidRPr="007E4CCC">
        <w:rPr>
          <w:rFonts w:asciiTheme="minorHAnsi" w:hAnsiTheme="minorHAnsi" w:cstheme="minorHAnsi"/>
        </w:rPr>
        <w:t xml:space="preserve">dvertised City Council opportunities through community newspapers and other sources to ensure we reach a wider cross section of the community. </w:t>
      </w:r>
    </w:p>
    <w:p w:rsidR="007E4CCC" w:rsidRPr="007E4CCC" w:rsidRDefault="007E4CCC" w:rsidP="007E4CCC">
      <w:pPr>
        <w:rPr>
          <w:rFonts w:asciiTheme="minorHAnsi" w:hAnsiTheme="minorHAnsi" w:cstheme="minorHAnsi"/>
        </w:rPr>
      </w:pPr>
    </w:p>
    <w:p w:rsidR="007E4CCC" w:rsidRPr="007E4CCC" w:rsidRDefault="007E4CCC" w:rsidP="007E4CCC">
      <w:pPr>
        <w:rPr>
          <w:rFonts w:asciiTheme="minorHAnsi" w:hAnsiTheme="minorHAnsi" w:cstheme="minorHAnsi"/>
        </w:rPr>
      </w:pPr>
      <w:r w:rsidRPr="007E4CCC">
        <w:rPr>
          <w:rFonts w:asciiTheme="minorHAnsi" w:hAnsiTheme="minorHAnsi" w:cstheme="minorHAnsi"/>
        </w:rPr>
        <w:t xml:space="preserve">The Communities and Neighbourhoods team facilitated a meeting between the Somali community and Scrutiny panel to receive feedback from the community on their experiences of living in Oxford and their perceptions of Oxford City Council. A number of the people in meeting had limited or no English and as such we made use of community leaders that were willing to act as an informal translator to ensure they were included at all times. </w:t>
      </w:r>
    </w:p>
    <w:p w:rsidR="007E4CCC" w:rsidRPr="007E4CCC" w:rsidRDefault="007E4CCC" w:rsidP="007E4CCC">
      <w:pPr>
        <w:rPr>
          <w:rFonts w:asciiTheme="minorHAnsi" w:hAnsiTheme="minorHAnsi" w:cstheme="minorHAnsi"/>
        </w:rPr>
      </w:pPr>
    </w:p>
    <w:p w:rsidR="007E4CCC" w:rsidRPr="007E4CCC" w:rsidRDefault="007E4CCC" w:rsidP="007E4CCC">
      <w:pPr>
        <w:rPr>
          <w:rFonts w:asciiTheme="minorHAnsi" w:hAnsiTheme="minorHAnsi" w:cstheme="minorHAnsi"/>
        </w:rPr>
      </w:pPr>
      <w:r w:rsidRPr="007E4CCC">
        <w:rPr>
          <w:rFonts w:asciiTheme="minorHAnsi" w:hAnsiTheme="minorHAnsi" w:cstheme="minorHAnsi"/>
        </w:rPr>
        <w:t xml:space="preserve">Communities and Neighbourhoods have worked closely with </w:t>
      </w:r>
      <w:r w:rsidR="00175256">
        <w:rPr>
          <w:rFonts w:asciiTheme="minorHAnsi" w:hAnsiTheme="minorHAnsi" w:cstheme="minorHAnsi"/>
        </w:rPr>
        <w:t>Human Resources</w:t>
      </w:r>
      <w:r w:rsidRPr="007E4CCC">
        <w:rPr>
          <w:rFonts w:asciiTheme="minorHAnsi" w:hAnsiTheme="minorHAnsi" w:cstheme="minorHAnsi"/>
        </w:rPr>
        <w:t xml:space="preserve"> to receive feedback on our recruitment process and how we are perceived as an employer from the Polish Community. A presentation was tailored to be more informal and visual for the community and it enabled plenty of opportunities for feedback and clarification. Both departments worked closely with the Oxford Polish Association to advertise the event and ensure that those who may not receive information from the City Council on a regular basis were aware of the meeting.  </w:t>
      </w:r>
    </w:p>
    <w:p w:rsidR="007E4CCC" w:rsidRDefault="007E4CCC" w:rsidP="008064A0">
      <w:pPr>
        <w:rPr>
          <w:rFonts w:asciiTheme="minorHAnsi" w:hAnsiTheme="minorHAnsi" w:cstheme="minorHAnsi"/>
        </w:rPr>
      </w:pPr>
    </w:p>
    <w:p w:rsidR="00D54489" w:rsidRDefault="00F442E1" w:rsidP="00F16CE7">
      <w:pPr>
        <w:pStyle w:val="Heading1"/>
        <w:numPr>
          <w:ilvl w:val="0"/>
          <w:numId w:val="18"/>
        </w:numPr>
      </w:pPr>
      <w:bookmarkStart w:id="14" w:name="_Toc390076970"/>
      <w:r>
        <w:lastRenderedPageBreak/>
        <w:t>Summary</w:t>
      </w:r>
      <w:bookmarkEnd w:id="14"/>
      <w:r>
        <w:t xml:space="preserve"> </w:t>
      </w:r>
    </w:p>
    <w:p w:rsidR="009673EE" w:rsidRDefault="009673EE" w:rsidP="009673EE"/>
    <w:p w:rsidR="00F442E1" w:rsidRDefault="00F442E1" w:rsidP="00F442E1">
      <w:pPr>
        <w:pStyle w:val="ListParagraph"/>
        <w:ind w:left="0"/>
        <w:rPr>
          <w:rFonts w:asciiTheme="minorHAnsi" w:hAnsiTheme="minorHAnsi" w:cstheme="minorHAnsi"/>
        </w:rPr>
      </w:pPr>
      <w:r w:rsidRPr="00F5552F">
        <w:rPr>
          <w:rFonts w:asciiTheme="minorHAnsi" w:hAnsiTheme="minorHAnsi" w:cstheme="minorHAnsi"/>
        </w:rPr>
        <w:t xml:space="preserve">This </w:t>
      </w:r>
      <w:r>
        <w:rPr>
          <w:rFonts w:asciiTheme="minorHAnsi" w:hAnsiTheme="minorHAnsi" w:cstheme="minorHAnsi"/>
        </w:rPr>
        <w:t>p</w:t>
      </w:r>
      <w:r w:rsidR="00C715A0">
        <w:rPr>
          <w:rFonts w:asciiTheme="minorHAnsi" w:hAnsiTheme="minorHAnsi" w:cstheme="minorHAnsi"/>
        </w:rPr>
        <w:t xml:space="preserve">olicy statement </w:t>
      </w:r>
      <w:r w:rsidRPr="00F5552F">
        <w:rPr>
          <w:rFonts w:asciiTheme="minorHAnsi" w:hAnsiTheme="minorHAnsi" w:cstheme="minorHAnsi"/>
        </w:rPr>
        <w:t>describe</w:t>
      </w:r>
      <w:r>
        <w:rPr>
          <w:rFonts w:asciiTheme="minorHAnsi" w:hAnsiTheme="minorHAnsi" w:cstheme="minorHAnsi"/>
        </w:rPr>
        <w:t xml:space="preserve">s </w:t>
      </w:r>
      <w:r w:rsidRPr="00F5552F">
        <w:rPr>
          <w:rFonts w:asciiTheme="minorHAnsi" w:hAnsiTheme="minorHAnsi" w:cstheme="minorHAnsi"/>
        </w:rPr>
        <w:t>how Oxford City Council engages its communities in decision</w:t>
      </w:r>
      <w:r>
        <w:rPr>
          <w:rFonts w:asciiTheme="minorHAnsi" w:hAnsiTheme="minorHAnsi" w:cstheme="minorHAnsi"/>
        </w:rPr>
        <w:t>-</w:t>
      </w:r>
      <w:r w:rsidRPr="00F5552F">
        <w:rPr>
          <w:rFonts w:asciiTheme="minorHAnsi" w:hAnsiTheme="minorHAnsi" w:cstheme="minorHAnsi"/>
        </w:rPr>
        <w:t xml:space="preserve">making. </w:t>
      </w:r>
      <w:r>
        <w:rPr>
          <w:rFonts w:asciiTheme="minorHAnsi" w:hAnsiTheme="minorHAnsi" w:cstheme="minorHAnsi"/>
        </w:rPr>
        <w:t xml:space="preserve">Not only does it </w:t>
      </w:r>
      <w:r w:rsidRPr="00F5552F">
        <w:rPr>
          <w:rFonts w:asciiTheme="minorHAnsi" w:hAnsiTheme="minorHAnsi" w:cstheme="minorHAnsi"/>
        </w:rPr>
        <w:t xml:space="preserve">build on the Consultation </w:t>
      </w:r>
      <w:r>
        <w:rPr>
          <w:rFonts w:asciiTheme="minorHAnsi" w:hAnsiTheme="minorHAnsi" w:cstheme="minorHAnsi"/>
        </w:rPr>
        <w:t>Strategy 2010-13 and the community engagement themes</w:t>
      </w:r>
      <w:r w:rsidRPr="00F5552F">
        <w:rPr>
          <w:rFonts w:asciiTheme="minorHAnsi" w:hAnsiTheme="minorHAnsi" w:cstheme="minorHAnsi"/>
        </w:rPr>
        <w:t xml:space="preserve"> set out in the Council’s Corporate Plan 201</w:t>
      </w:r>
      <w:r>
        <w:rPr>
          <w:rFonts w:asciiTheme="minorHAnsi" w:hAnsiTheme="minorHAnsi" w:cstheme="minorHAnsi"/>
        </w:rPr>
        <w:t>4</w:t>
      </w:r>
      <w:r w:rsidRPr="00F5552F">
        <w:rPr>
          <w:rFonts w:asciiTheme="minorHAnsi" w:hAnsiTheme="minorHAnsi" w:cstheme="minorHAnsi"/>
        </w:rPr>
        <w:t>-1</w:t>
      </w:r>
      <w:r>
        <w:rPr>
          <w:rFonts w:asciiTheme="minorHAnsi" w:hAnsiTheme="minorHAnsi" w:cstheme="minorHAnsi"/>
        </w:rPr>
        <w:t>8</w:t>
      </w:r>
      <w:r w:rsidRPr="00F5552F">
        <w:rPr>
          <w:rFonts w:asciiTheme="minorHAnsi" w:hAnsiTheme="minorHAnsi" w:cstheme="minorHAnsi"/>
        </w:rPr>
        <w:t>,</w:t>
      </w:r>
      <w:r>
        <w:rPr>
          <w:rFonts w:asciiTheme="minorHAnsi" w:hAnsiTheme="minorHAnsi" w:cstheme="minorHAnsi"/>
        </w:rPr>
        <w:t xml:space="preserve"> it takes account both of the demographic changes occurring in Oxford and the ideas and feedback provided during the process of creating </w:t>
      </w:r>
      <w:r w:rsidR="00C40E5D">
        <w:rPr>
          <w:rFonts w:asciiTheme="minorHAnsi" w:hAnsiTheme="minorHAnsi" w:cstheme="minorHAnsi"/>
        </w:rPr>
        <w:t>this plan.</w:t>
      </w:r>
    </w:p>
    <w:p w:rsidR="00F442E1" w:rsidRPr="0038743B" w:rsidRDefault="00F442E1" w:rsidP="00F442E1"/>
    <w:p w:rsidR="008C620F" w:rsidRDefault="00F442E1" w:rsidP="00F442E1">
      <w:pPr>
        <w:rPr>
          <w:rFonts w:asciiTheme="minorHAnsi" w:hAnsiTheme="minorHAnsi" w:cstheme="minorHAnsi"/>
        </w:rPr>
      </w:pPr>
      <w:r w:rsidRPr="004A1CE6">
        <w:rPr>
          <w:rFonts w:asciiTheme="minorHAnsi" w:hAnsiTheme="minorHAnsi" w:cstheme="minorHAnsi"/>
        </w:rPr>
        <w:t xml:space="preserve">The </w:t>
      </w:r>
      <w:r w:rsidR="008C620F">
        <w:rPr>
          <w:rFonts w:asciiTheme="minorHAnsi" w:hAnsiTheme="minorHAnsi" w:cstheme="minorHAnsi"/>
        </w:rPr>
        <w:t xml:space="preserve">intended </w:t>
      </w:r>
      <w:r w:rsidRPr="004A1CE6">
        <w:rPr>
          <w:rFonts w:asciiTheme="minorHAnsi" w:hAnsiTheme="minorHAnsi" w:cstheme="minorHAnsi"/>
        </w:rPr>
        <w:t>purpose of this new three</w:t>
      </w:r>
      <w:r>
        <w:rPr>
          <w:rFonts w:asciiTheme="minorHAnsi" w:hAnsiTheme="minorHAnsi" w:cstheme="minorHAnsi"/>
        </w:rPr>
        <w:t>-</w:t>
      </w:r>
      <w:r w:rsidRPr="004A1CE6">
        <w:rPr>
          <w:rFonts w:asciiTheme="minorHAnsi" w:hAnsiTheme="minorHAnsi" w:cstheme="minorHAnsi"/>
        </w:rPr>
        <w:t xml:space="preserve">year Community Engagement </w:t>
      </w:r>
      <w:r>
        <w:rPr>
          <w:rFonts w:asciiTheme="minorHAnsi" w:hAnsiTheme="minorHAnsi" w:cstheme="minorHAnsi"/>
        </w:rPr>
        <w:t>P</w:t>
      </w:r>
      <w:r w:rsidR="00C715A0">
        <w:rPr>
          <w:rFonts w:asciiTheme="minorHAnsi" w:hAnsiTheme="minorHAnsi" w:cstheme="minorHAnsi"/>
        </w:rPr>
        <w:t xml:space="preserve">olicy Statement </w:t>
      </w:r>
      <w:r w:rsidR="008C620F">
        <w:rPr>
          <w:rFonts w:asciiTheme="minorHAnsi" w:hAnsiTheme="minorHAnsi" w:cstheme="minorHAnsi"/>
        </w:rPr>
        <w:t xml:space="preserve">was </w:t>
      </w:r>
      <w:r w:rsidRPr="004A1CE6">
        <w:rPr>
          <w:rFonts w:asciiTheme="minorHAnsi" w:hAnsiTheme="minorHAnsi" w:cstheme="minorHAnsi"/>
        </w:rPr>
        <w:t>to provide a framework for how the Council engages with its residents and communities to</w:t>
      </w:r>
      <w:r>
        <w:rPr>
          <w:rFonts w:asciiTheme="minorHAnsi" w:hAnsiTheme="minorHAnsi" w:cstheme="minorHAnsi"/>
        </w:rPr>
        <w:t xml:space="preserve"> develop a greater understanding of their needs, and to increase the level and quality of involvement in </w:t>
      </w:r>
      <w:r w:rsidRPr="004A1CE6">
        <w:rPr>
          <w:rFonts w:asciiTheme="minorHAnsi" w:hAnsiTheme="minorHAnsi" w:cstheme="minorHAnsi"/>
        </w:rPr>
        <w:t xml:space="preserve">the </w:t>
      </w:r>
      <w:r>
        <w:rPr>
          <w:rFonts w:asciiTheme="minorHAnsi" w:hAnsiTheme="minorHAnsi" w:cstheme="minorHAnsi"/>
        </w:rPr>
        <w:t xml:space="preserve">decisions that affect their lives. </w:t>
      </w:r>
      <w:r w:rsidR="008C620F">
        <w:rPr>
          <w:rFonts w:asciiTheme="minorHAnsi" w:hAnsiTheme="minorHAnsi" w:cstheme="minorHAnsi"/>
        </w:rPr>
        <w:t>To achieve these objectives it has become clear</w:t>
      </w:r>
      <w:r w:rsidR="00EF2C18">
        <w:rPr>
          <w:rFonts w:asciiTheme="minorHAnsi" w:hAnsiTheme="minorHAnsi" w:cstheme="minorHAnsi"/>
        </w:rPr>
        <w:t>,</w:t>
      </w:r>
      <w:r w:rsidR="008C620F">
        <w:rPr>
          <w:rFonts w:asciiTheme="minorHAnsi" w:hAnsiTheme="minorHAnsi" w:cstheme="minorHAnsi"/>
        </w:rPr>
        <w:t xml:space="preserve"> through the development </w:t>
      </w:r>
      <w:r w:rsidR="00EF2C18">
        <w:rPr>
          <w:rFonts w:asciiTheme="minorHAnsi" w:hAnsiTheme="minorHAnsi" w:cstheme="minorHAnsi"/>
        </w:rPr>
        <w:t>of this policy</w:t>
      </w:r>
      <w:r w:rsidR="00C715A0">
        <w:rPr>
          <w:rFonts w:asciiTheme="minorHAnsi" w:hAnsiTheme="minorHAnsi" w:cstheme="minorHAnsi"/>
        </w:rPr>
        <w:t xml:space="preserve"> statement</w:t>
      </w:r>
      <w:r w:rsidR="00EF2C18">
        <w:rPr>
          <w:rFonts w:asciiTheme="minorHAnsi" w:hAnsiTheme="minorHAnsi" w:cstheme="minorHAnsi"/>
        </w:rPr>
        <w:t xml:space="preserve">, that the framework must be </w:t>
      </w:r>
      <w:r w:rsidR="008C620F">
        <w:rPr>
          <w:rFonts w:asciiTheme="minorHAnsi" w:hAnsiTheme="minorHAnsi" w:cstheme="minorHAnsi"/>
        </w:rPr>
        <w:t>based upon the Principles of Community Engagement</w:t>
      </w:r>
      <w:r w:rsidR="00EF2C18">
        <w:rPr>
          <w:rFonts w:asciiTheme="minorHAnsi" w:hAnsiTheme="minorHAnsi" w:cstheme="minorHAnsi"/>
        </w:rPr>
        <w:t>.</w:t>
      </w:r>
    </w:p>
    <w:p w:rsidR="00EF2C18" w:rsidRDefault="00EF2C18" w:rsidP="00F442E1">
      <w:pPr>
        <w:rPr>
          <w:rFonts w:asciiTheme="minorHAnsi" w:hAnsiTheme="minorHAnsi" w:cstheme="minorHAnsi"/>
        </w:rPr>
      </w:pPr>
    </w:p>
    <w:p w:rsidR="00CC6554" w:rsidRDefault="00CC6554" w:rsidP="00F442E1">
      <w:pPr>
        <w:rPr>
          <w:rFonts w:asciiTheme="minorHAnsi" w:hAnsiTheme="minorHAnsi" w:cstheme="minorHAnsi"/>
        </w:rPr>
      </w:pPr>
      <w:r>
        <w:rPr>
          <w:rFonts w:asciiTheme="minorHAnsi" w:hAnsiTheme="minorHAnsi" w:cstheme="minorHAnsi"/>
        </w:rPr>
        <w:t>Analysis of consultation results showed that there was a keen interest in how we carried out public engagement</w:t>
      </w:r>
      <w:r w:rsidR="00654FED">
        <w:rPr>
          <w:rFonts w:asciiTheme="minorHAnsi" w:hAnsiTheme="minorHAnsi" w:cstheme="minorHAnsi"/>
        </w:rPr>
        <w:t>, strong support for the community engagement principles</w:t>
      </w:r>
      <w:r>
        <w:rPr>
          <w:rFonts w:asciiTheme="minorHAnsi" w:hAnsiTheme="minorHAnsi" w:cstheme="minorHAnsi"/>
        </w:rPr>
        <w:t xml:space="preserve"> and, naturally, areas where we could do better. </w:t>
      </w:r>
      <w:r w:rsidR="00654FED">
        <w:rPr>
          <w:rFonts w:asciiTheme="minorHAnsi" w:hAnsiTheme="minorHAnsi" w:cstheme="minorHAnsi"/>
        </w:rPr>
        <w:t xml:space="preserve">These improvement suggestions have been factored into the redefinition and re-purposing of the Principles of Community Engagement. For example, </w:t>
      </w:r>
      <w:r w:rsidR="00562722">
        <w:rPr>
          <w:rFonts w:asciiTheme="minorHAnsi" w:hAnsiTheme="minorHAnsi" w:cstheme="minorHAnsi"/>
        </w:rPr>
        <w:t>concern was raised about the publication of consultation results and the outcomes of consultation, leading to scepticism that residents’ voices were being listened to. To address this we have set a target to publish the results of 70 per cent of consultations within eight weeks</w:t>
      </w:r>
      <w:r w:rsidR="00A94C52">
        <w:rPr>
          <w:rFonts w:asciiTheme="minorHAnsi" w:hAnsiTheme="minorHAnsi" w:cstheme="minorHAnsi"/>
        </w:rPr>
        <w:t xml:space="preserve"> by the end of the year.</w:t>
      </w:r>
    </w:p>
    <w:p w:rsidR="00562722" w:rsidRDefault="00562722" w:rsidP="00F442E1">
      <w:pPr>
        <w:rPr>
          <w:rFonts w:asciiTheme="minorHAnsi" w:hAnsiTheme="minorHAnsi" w:cstheme="minorHAnsi"/>
        </w:rPr>
      </w:pPr>
    </w:p>
    <w:p w:rsidR="00A94C52" w:rsidRDefault="00562722" w:rsidP="00F442E1">
      <w:pPr>
        <w:rPr>
          <w:rFonts w:asciiTheme="minorHAnsi" w:hAnsiTheme="minorHAnsi" w:cstheme="minorHAnsi"/>
        </w:rPr>
      </w:pPr>
      <w:r>
        <w:rPr>
          <w:rFonts w:asciiTheme="minorHAnsi" w:hAnsiTheme="minorHAnsi" w:cstheme="minorHAnsi"/>
        </w:rPr>
        <w:t>I</w:t>
      </w:r>
      <w:r w:rsidR="00EF2C18">
        <w:rPr>
          <w:rFonts w:asciiTheme="minorHAnsi" w:hAnsiTheme="minorHAnsi" w:cstheme="minorHAnsi"/>
        </w:rPr>
        <w:t xml:space="preserve">t would be misleading to </w:t>
      </w:r>
      <w:r>
        <w:rPr>
          <w:rFonts w:asciiTheme="minorHAnsi" w:hAnsiTheme="minorHAnsi" w:cstheme="minorHAnsi"/>
        </w:rPr>
        <w:t xml:space="preserve">suggest our principles existed on paper only – indeed </w:t>
      </w:r>
      <w:r w:rsidR="00A94C52">
        <w:rPr>
          <w:rFonts w:asciiTheme="minorHAnsi" w:hAnsiTheme="minorHAnsi" w:cstheme="minorHAnsi"/>
        </w:rPr>
        <w:t xml:space="preserve">our focus on the demographics of the participants of public involvement activities and the development of corrective actions in partnership with Ipsos MORI is testament to this. This Community Engagement </w:t>
      </w:r>
      <w:r w:rsidR="00C715A0">
        <w:rPr>
          <w:rFonts w:asciiTheme="minorHAnsi" w:hAnsiTheme="minorHAnsi" w:cstheme="minorHAnsi"/>
        </w:rPr>
        <w:t xml:space="preserve">Policy Statement </w:t>
      </w:r>
      <w:r w:rsidR="00A94C52">
        <w:rPr>
          <w:rFonts w:asciiTheme="minorHAnsi" w:hAnsiTheme="minorHAnsi" w:cstheme="minorHAnsi"/>
        </w:rPr>
        <w:t xml:space="preserve">elevates the importance of the principles and the need to embed them </w:t>
      </w:r>
      <w:r w:rsidR="00EF2C18">
        <w:rPr>
          <w:rFonts w:asciiTheme="minorHAnsi" w:hAnsiTheme="minorHAnsi" w:cstheme="minorHAnsi"/>
        </w:rPr>
        <w:t xml:space="preserve">further into our </w:t>
      </w:r>
      <w:r w:rsidR="00A94C52">
        <w:rPr>
          <w:rFonts w:asciiTheme="minorHAnsi" w:hAnsiTheme="minorHAnsi" w:cstheme="minorHAnsi"/>
        </w:rPr>
        <w:t xml:space="preserve">organisational </w:t>
      </w:r>
      <w:r w:rsidR="00C715A0">
        <w:rPr>
          <w:rFonts w:asciiTheme="minorHAnsi" w:hAnsiTheme="minorHAnsi" w:cstheme="minorHAnsi"/>
        </w:rPr>
        <w:t>culture.</w:t>
      </w:r>
    </w:p>
    <w:p w:rsidR="00EF2C18" w:rsidRDefault="00A94C52" w:rsidP="00F442E1">
      <w:pPr>
        <w:rPr>
          <w:rFonts w:asciiTheme="minorHAnsi" w:hAnsiTheme="minorHAnsi" w:cstheme="minorHAnsi"/>
        </w:rPr>
      </w:pPr>
      <w:r>
        <w:rPr>
          <w:rFonts w:asciiTheme="minorHAnsi" w:hAnsiTheme="minorHAnsi" w:cstheme="minorHAnsi"/>
        </w:rPr>
        <w:t xml:space="preserve"> </w:t>
      </w:r>
    </w:p>
    <w:p w:rsidR="009673EE" w:rsidRDefault="00A94C52" w:rsidP="00A94C52">
      <w:pPr>
        <w:pStyle w:val="Heading1"/>
        <w:numPr>
          <w:ilvl w:val="0"/>
          <w:numId w:val="18"/>
        </w:numPr>
      </w:pPr>
      <w:bookmarkStart w:id="15" w:name="_Toc390076971"/>
      <w:r>
        <w:t>The way forward</w:t>
      </w:r>
      <w:bookmarkEnd w:id="15"/>
    </w:p>
    <w:p w:rsidR="005B044C" w:rsidRDefault="005B044C" w:rsidP="00A94C52">
      <w:pPr>
        <w:rPr>
          <w:rFonts w:asciiTheme="minorHAnsi" w:hAnsiTheme="minorHAnsi" w:cstheme="minorHAnsi"/>
        </w:rPr>
      </w:pPr>
    </w:p>
    <w:p w:rsidR="005B044C" w:rsidRDefault="005B044C" w:rsidP="00A94C52">
      <w:pPr>
        <w:rPr>
          <w:rFonts w:asciiTheme="minorHAnsi" w:hAnsiTheme="minorHAnsi" w:cstheme="minorHAnsi"/>
        </w:rPr>
      </w:pPr>
      <w:r>
        <w:rPr>
          <w:rFonts w:asciiTheme="minorHAnsi" w:hAnsiTheme="minorHAnsi" w:cstheme="minorHAnsi"/>
        </w:rPr>
        <w:t>Oxford City Council is committed to continuous improvement. For community engagement this will continue to</w:t>
      </w:r>
      <w:r w:rsidR="009D7170">
        <w:rPr>
          <w:rFonts w:asciiTheme="minorHAnsi" w:hAnsiTheme="minorHAnsi" w:cstheme="minorHAnsi"/>
        </w:rPr>
        <w:t xml:space="preserve"> be </w:t>
      </w:r>
      <w:r>
        <w:rPr>
          <w:rFonts w:asciiTheme="minorHAnsi" w:hAnsiTheme="minorHAnsi" w:cstheme="minorHAnsi"/>
        </w:rPr>
        <w:t xml:space="preserve">done through benchmarking, engaging with professional organisations and the adoption of new technology. </w:t>
      </w:r>
    </w:p>
    <w:p w:rsidR="005B044C" w:rsidRDefault="005B044C" w:rsidP="00A94C52">
      <w:pPr>
        <w:rPr>
          <w:rFonts w:asciiTheme="minorHAnsi" w:hAnsiTheme="minorHAnsi" w:cstheme="minorHAnsi"/>
        </w:rPr>
      </w:pPr>
    </w:p>
    <w:p w:rsidR="00DD4768" w:rsidRPr="00DD4768" w:rsidRDefault="00DD4768" w:rsidP="00A94C52">
      <w:pPr>
        <w:rPr>
          <w:rFonts w:asciiTheme="majorHAnsi" w:hAnsiTheme="majorHAnsi"/>
          <w:b/>
          <w:color w:val="548DD4" w:themeColor="text2" w:themeTint="99"/>
          <w:sz w:val="26"/>
          <w:szCs w:val="26"/>
        </w:rPr>
      </w:pPr>
      <w:r w:rsidRPr="00DD4768">
        <w:rPr>
          <w:rFonts w:asciiTheme="majorHAnsi" w:hAnsiTheme="majorHAnsi"/>
          <w:b/>
          <w:color w:val="548DD4" w:themeColor="text2" w:themeTint="99"/>
          <w:sz w:val="26"/>
          <w:szCs w:val="26"/>
        </w:rPr>
        <w:t>Benchmarking</w:t>
      </w:r>
    </w:p>
    <w:p w:rsidR="00DD4768" w:rsidRDefault="00DD4768" w:rsidP="00A94C52">
      <w:pPr>
        <w:rPr>
          <w:rFonts w:asciiTheme="minorHAnsi" w:hAnsiTheme="minorHAnsi" w:cstheme="minorHAnsi"/>
        </w:rPr>
      </w:pPr>
    </w:p>
    <w:p w:rsidR="009D7170" w:rsidRDefault="005B044C" w:rsidP="00A94C52">
      <w:pPr>
        <w:rPr>
          <w:rFonts w:asciiTheme="minorHAnsi" w:hAnsiTheme="minorHAnsi" w:cstheme="minorHAnsi"/>
        </w:rPr>
      </w:pPr>
      <w:r w:rsidRPr="005B044C">
        <w:rPr>
          <w:rFonts w:asciiTheme="minorHAnsi" w:hAnsiTheme="minorHAnsi" w:cstheme="minorHAnsi"/>
        </w:rPr>
        <w:t xml:space="preserve">Benchmarking of </w:t>
      </w:r>
      <w:r w:rsidR="009D7170">
        <w:rPr>
          <w:rFonts w:asciiTheme="minorHAnsi" w:hAnsiTheme="minorHAnsi" w:cstheme="minorHAnsi"/>
        </w:rPr>
        <w:t xml:space="preserve">consultation </w:t>
      </w:r>
      <w:r w:rsidRPr="005B044C">
        <w:rPr>
          <w:rFonts w:asciiTheme="minorHAnsi" w:hAnsiTheme="minorHAnsi" w:cstheme="minorHAnsi"/>
        </w:rPr>
        <w:t>services</w:t>
      </w:r>
      <w:r w:rsidR="009D7170">
        <w:rPr>
          <w:rFonts w:asciiTheme="minorHAnsi" w:hAnsiTheme="minorHAnsi" w:cstheme="minorHAnsi"/>
        </w:rPr>
        <w:t xml:space="preserve"> </w:t>
      </w:r>
      <w:r w:rsidRPr="005B044C">
        <w:rPr>
          <w:rFonts w:asciiTheme="minorHAnsi" w:hAnsiTheme="minorHAnsi" w:cstheme="minorHAnsi"/>
        </w:rPr>
        <w:t>is carried out across Oxfordshire and nationally</w:t>
      </w:r>
      <w:r w:rsidR="009D7170">
        <w:rPr>
          <w:rFonts w:asciiTheme="minorHAnsi" w:hAnsiTheme="minorHAnsi" w:cstheme="minorHAnsi"/>
        </w:rPr>
        <w:t xml:space="preserve"> when, for example</w:t>
      </w:r>
      <w:r w:rsidRPr="005B044C">
        <w:rPr>
          <w:rFonts w:asciiTheme="minorHAnsi" w:hAnsiTheme="minorHAnsi" w:cstheme="minorHAnsi"/>
        </w:rPr>
        <w:t>,</w:t>
      </w:r>
      <w:r w:rsidR="009D7170">
        <w:rPr>
          <w:rFonts w:asciiTheme="minorHAnsi" w:hAnsiTheme="minorHAnsi" w:cstheme="minorHAnsi"/>
        </w:rPr>
        <w:t xml:space="preserve"> budget consultation practices are explored. Membership of the Consultation Institute and the relationship with Ipsos MORI ensures that we stay current with best practice. Research carried out through the Talkback Panel has shown an appetite for using mobile devices for responding to surveys – an example of technology supporting improvement</w:t>
      </w:r>
      <w:r w:rsidR="00C045BE">
        <w:rPr>
          <w:rFonts w:asciiTheme="minorHAnsi" w:hAnsiTheme="minorHAnsi" w:cstheme="minorHAnsi"/>
        </w:rPr>
        <w:t>s to accessibility, which will be piloted during the year.</w:t>
      </w:r>
    </w:p>
    <w:p w:rsidR="009D7170" w:rsidRDefault="009D7170" w:rsidP="00A94C52">
      <w:pPr>
        <w:rPr>
          <w:rFonts w:asciiTheme="minorHAnsi" w:hAnsiTheme="minorHAnsi" w:cstheme="minorHAnsi"/>
        </w:rPr>
      </w:pPr>
    </w:p>
    <w:p w:rsidR="009D7170" w:rsidRPr="00DD4768" w:rsidRDefault="009D7170" w:rsidP="00A94C52">
      <w:pPr>
        <w:rPr>
          <w:rFonts w:asciiTheme="majorHAnsi" w:hAnsiTheme="majorHAnsi"/>
          <w:b/>
          <w:color w:val="548DD4" w:themeColor="text2" w:themeTint="99"/>
          <w:sz w:val="26"/>
          <w:szCs w:val="26"/>
        </w:rPr>
      </w:pPr>
    </w:p>
    <w:p w:rsidR="009D7170" w:rsidRDefault="00DD4768" w:rsidP="00A94C52">
      <w:pPr>
        <w:rPr>
          <w:rFonts w:asciiTheme="majorHAnsi" w:hAnsiTheme="majorHAnsi"/>
          <w:b/>
          <w:color w:val="548DD4" w:themeColor="text2" w:themeTint="99"/>
          <w:sz w:val="26"/>
          <w:szCs w:val="26"/>
        </w:rPr>
      </w:pPr>
      <w:r w:rsidRPr="00DD4768">
        <w:rPr>
          <w:rFonts w:asciiTheme="majorHAnsi" w:hAnsiTheme="majorHAnsi"/>
          <w:b/>
          <w:color w:val="548DD4" w:themeColor="text2" w:themeTint="99"/>
          <w:sz w:val="26"/>
          <w:szCs w:val="26"/>
        </w:rPr>
        <w:t>New Technology</w:t>
      </w:r>
    </w:p>
    <w:p w:rsidR="00DD4768" w:rsidRPr="00DD4768" w:rsidRDefault="00DD4768" w:rsidP="00A94C52">
      <w:pPr>
        <w:rPr>
          <w:rFonts w:asciiTheme="majorHAnsi" w:hAnsiTheme="majorHAnsi"/>
          <w:b/>
          <w:color w:val="548DD4" w:themeColor="text2" w:themeTint="99"/>
          <w:sz w:val="26"/>
          <w:szCs w:val="26"/>
        </w:rPr>
      </w:pPr>
    </w:p>
    <w:p w:rsidR="00C045BE" w:rsidRPr="00C045BE" w:rsidRDefault="00C045BE" w:rsidP="00C045BE">
      <w:pPr>
        <w:rPr>
          <w:rFonts w:asciiTheme="minorHAnsi" w:hAnsiTheme="minorHAnsi" w:cstheme="minorHAnsi"/>
        </w:rPr>
      </w:pPr>
      <w:r w:rsidRPr="00C045BE">
        <w:rPr>
          <w:rFonts w:asciiTheme="minorHAnsi" w:hAnsiTheme="minorHAnsi" w:cstheme="minorHAnsi"/>
        </w:rPr>
        <w:t>The methods of engaging with residents of Oxford have changed considerably as a result of the increase in internet access, changes in the way of accessing the internet as well as how digital technology is used. For example, by 2012, 80% of all UK households had internet access, with 67 per cent of adults in Great Britain using a computer every day; this rises to over 80% amongst people under 45 years of age.  Access to the Internet using a mobile phone more than doubled between 2010 and 2012, from 24% to 51, and in 2012 32% of adults accessed the Internet using a mobile phone every day.</w:t>
      </w:r>
    </w:p>
    <w:p w:rsidR="00C045BE" w:rsidRDefault="00C045BE" w:rsidP="00C045BE">
      <w:pPr>
        <w:rPr>
          <w:rFonts w:asciiTheme="minorHAnsi" w:hAnsiTheme="minorHAnsi" w:cstheme="minorHAnsi"/>
          <w:i/>
        </w:rPr>
      </w:pPr>
    </w:p>
    <w:p w:rsidR="00446C47" w:rsidRDefault="00446C47" w:rsidP="00C045BE">
      <w:pPr>
        <w:rPr>
          <w:rFonts w:asciiTheme="minorHAnsi" w:hAnsiTheme="minorHAnsi" w:cstheme="minorHAnsi"/>
        </w:rPr>
      </w:pPr>
      <w:r w:rsidRPr="00446C47">
        <w:rPr>
          <w:rFonts w:asciiTheme="minorHAnsi" w:hAnsiTheme="minorHAnsi" w:cstheme="minorHAnsi"/>
        </w:rPr>
        <w:t>Statistics about the level and type of internet use in Oxford are not available.  However, as the city a very young population due to the large number of university students, we can expect that internet usage in Oxford is higher than the national average.</w:t>
      </w:r>
    </w:p>
    <w:p w:rsidR="00446C47" w:rsidRDefault="00446C47" w:rsidP="00C045BE">
      <w:pPr>
        <w:rPr>
          <w:rFonts w:asciiTheme="minorHAnsi" w:hAnsiTheme="minorHAnsi" w:cstheme="minorHAnsi"/>
        </w:rPr>
      </w:pPr>
    </w:p>
    <w:p w:rsidR="00DD4768" w:rsidRDefault="00DD4768" w:rsidP="00C045BE">
      <w:pPr>
        <w:rPr>
          <w:rFonts w:asciiTheme="majorHAnsi" w:hAnsiTheme="majorHAnsi"/>
          <w:b/>
          <w:color w:val="548DD4" w:themeColor="text2" w:themeTint="99"/>
          <w:sz w:val="26"/>
          <w:szCs w:val="26"/>
        </w:rPr>
      </w:pPr>
      <w:r w:rsidRPr="00DD4768">
        <w:rPr>
          <w:rFonts w:asciiTheme="majorHAnsi" w:hAnsiTheme="majorHAnsi"/>
          <w:b/>
          <w:color w:val="548DD4" w:themeColor="text2" w:themeTint="99"/>
          <w:sz w:val="26"/>
          <w:szCs w:val="26"/>
        </w:rPr>
        <w:t>Social Media</w:t>
      </w:r>
    </w:p>
    <w:p w:rsidR="00DD4768" w:rsidRPr="00DD4768" w:rsidRDefault="00DD4768" w:rsidP="00C045BE">
      <w:pPr>
        <w:rPr>
          <w:rFonts w:asciiTheme="majorHAnsi" w:hAnsiTheme="majorHAnsi"/>
          <w:b/>
          <w:color w:val="548DD4" w:themeColor="text2" w:themeTint="99"/>
          <w:sz w:val="26"/>
          <w:szCs w:val="26"/>
        </w:rPr>
      </w:pPr>
    </w:p>
    <w:p w:rsidR="004F2CE6" w:rsidRDefault="00C045BE" w:rsidP="00C045BE">
      <w:pPr>
        <w:rPr>
          <w:rFonts w:asciiTheme="minorHAnsi" w:hAnsiTheme="minorHAnsi" w:cstheme="minorHAnsi"/>
        </w:rPr>
      </w:pPr>
      <w:r>
        <w:rPr>
          <w:rFonts w:asciiTheme="minorHAnsi" w:hAnsiTheme="minorHAnsi" w:cstheme="minorHAnsi"/>
        </w:rPr>
        <w:t xml:space="preserve">For younger people </w:t>
      </w:r>
      <w:r w:rsidR="00446C47">
        <w:rPr>
          <w:rFonts w:asciiTheme="minorHAnsi" w:hAnsiTheme="minorHAnsi" w:cstheme="minorHAnsi"/>
        </w:rPr>
        <w:t xml:space="preserve">- </w:t>
      </w:r>
      <w:r>
        <w:rPr>
          <w:rFonts w:asciiTheme="minorHAnsi" w:hAnsiTheme="minorHAnsi" w:cstheme="minorHAnsi"/>
        </w:rPr>
        <w:t>a rapidly increasing proportion of Oxford residents</w:t>
      </w:r>
      <w:r w:rsidR="00446C47">
        <w:rPr>
          <w:rFonts w:asciiTheme="minorHAnsi" w:hAnsiTheme="minorHAnsi" w:cstheme="minorHAnsi"/>
        </w:rPr>
        <w:t xml:space="preserve"> -</w:t>
      </w:r>
      <w:r>
        <w:rPr>
          <w:rFonts w:asciiTheme="minorHAnsi" w:hAnsiTheme="minorHAnsi" w:cstheme="minorHAnsi"/>
        </w:rPr>
        <w:t xml:space="preserve"> social media has become </w:t>
      </w:r>
      <w:r w:rsidRPr="00753008">
        <w:rPr>
          <w:rFonts w:asciiTheme="minorHAnsi" w:hAnsiTheme="minorHAnsi" w:cstheme="minorHAnsi"/>
          <w:u w:val="single"/>
        </w:rPr>
        <w:t>the</w:t>
      </w:r>
      <w:r>
        <w:rPr>
          <w:rFonts w:asciiTheme="minorHAnsi" w:hAnsiTheme="minorHAnsi" w:cstheme="minorHAnsi"/>
        </w:rPr>
        <w:t xml:space="preserve"> form of communication</w:t>
      </w:r>
      <w:r w:rsidR="00446C47">
        <w:rPr>
          <w:rFonts w:asciiTheme="minorHAnsi" w:hAnsiTheme="minorHAnsi" w:cstheme="minorHAnsi"/>
        </w:rPr>
        <w:t xml:space="preserve">.  </w:t>
      </w:r>
      <w:r w:rsidR="00446C47" w:rsidRPr="00446C47">
        <w:rPr>
          <w:rFonts w:asciiTheme="minorHAnsi" w:hAnsiTheme="minorHAnsi" w:cstheme="minorHAnsi"/>
        </w:rPr>
        <w:t xml:space="preserve">Social media is a good way to engage people with specific issues where </w:t>
      </w:r>
      <w:r w:rsidR="007D6A3C">
        <w:rPr>
          <w:rFonts w:asciiTheme="minorHAnsi" w:hAnsiTheme="minorHAnsi" w:cstheme="minorHAnsi"/>
        </w:rPr>
        <w:t>a quick turn-around is required; it allows for two-way, real-time dialogue</w:t>
      </w:r>
      <w:r w:rsidR="004F2CE6">
        <w:rPr>
          <w:rFonts w:asciiTheme="minorHAnsi" w:hAnsiTheme="minorHAnsi" w:cstheme="minorHAnsi"/>
        </w:rPr>
        <w:t xml:space="preserve"> and is an easy and cost effective way of getting people involved. Social media is transparent and open, and is a good way to build communities (especially communities of interest).</w:t>
      </w:r>
    </w:p>
    <w:p w:rsidR="004F2CE6" w:rsidRDefault="004F2CE6" w:rsidP="00C045BE">
      <w:pPr>
        <w:rPr>
          <w:rFonts w:asciiTheme="minorHAnsi" w:hAnsiTheme="minorHAnsi" w:cstheme="minorHAnsi"/>
        </w:rPr>
      </w:pPr>
    </w:p>
    <w:p w:rsidR="00582B94" w:rsidRDefault="00847638" w:rsidP="00C045BE">
      <w:pPr>
        <w:rPr>
          <w:rFonts w:asciiTheme="minorHAnsi" w:hAnsiTheme="minorHAnsi" w:cstheme="minorHAnsi"/>
        </w:rPr>
      </w:pPr>
      <w:r>
        <w:rPr>
          <w:rFonts w:asciiTheme="minorHAnsi" w:hAnsiTheme="minorHAnsi" w:cstheme="minorHAnsi"/>
        </w:rPr>
        <w:t xml:space="preserve">To make consultation more inclusive and accessible, the Council will </w:t>
      </w:r>
      <w:r w:rsidR="00175256">
        <w:rPr>
          <w:rFonts w:asciiTheme="minorHAnsi" w:hAnsiTheme="minorHAnsi" w:cstheme="minorHAnsi"/>
        </w:rPr>
        <w:t>asses</w:t>
      </w:r>
      <w:r w:rsidR="008F63B9">
        <w:rPr>
          <w:rFonts w:asciiTheme="minorHAnsi" w:hAnsiTheme="minorHAnsi" w:cstheme="minorHAnsi"/>
        </w:rPr>
        <w:t xml:space="preserve">s </w:t>
      </w:r>
      <w:r w:rsidRPr="00DD4768">
        <w:rPr>
          <w:rFonts w:asciiTheme="minorHAnsi" w:hAnsiTheme="minorHAnsi" w:cstheme="minorHAnsi"/>
        </w:rPr>
        <w:t xml:space="preserve">what technology </w:t>
      </w:r>
      <w:r w:rsidR="008F63B9">
        <w:rPr>
          <w:rFonts w:asciiTheme="minorHAnsi" w:hAnsiTheme="minorHAnsi" w:cstheme="minorHAnsi"/>
        </w:rPr>
        <w:t xml:space="preserve">can </w:t>
      </w:r>
      <w:r w:rsidRPr="00DD4768">
        <w:rPr>
          <w:rFonts w:asciiTheme="minorHAnsi" w:hAnsiTheme="minorHAnsi" w:cstheme="minorHAnsi"/>
        </w:rPr>
        <w:t>best achieve our objectives</w:t>
      </w:r>
      <w:r>
        <w:rPr>
          <w:rFonts w:asciiTheme="minorHAnsi" w:hAnsiTheme="minorHAnsi" w:cstheme="minorHAnsi"/>
        </w:rPr>
        <w:t xml:space="preserve">. </w:t>
      </w:r>
      <w:r w:rsidR="00446C47">
        <w:rPr>
          <w:rFonts w:asciiTheme="minorHAnsi" w:hAnsiTheme="minorHAnsi" w:cstheme="minorHAnsi"/>
        </w:rPr>
        <w:t>Twitter and Facebook can be used to raise awareness of community engagement events and as a pointer to the consultation website</w:t>
      </w:r>
      <w:r w:rsidR="00582B94">
        <w:rPr>
          <w:rFonts w:asciiTheme="minorHAnsi" w:hAnsiTheme="minorHAnsi" w:cstheme="minorHAnsi"/>
        </w:rPr>
        <w:t xml:space="preserve">. YouTube can be used to upload videos of proposals as another format for gathering resident feedback.  </w:t>
      </w:r>
      <w:r w:rsidR="000E3CD7">
        <w:rPr>
          <w:rFonts w:asciiTheme="minorHAnsi" w:hAnsiTheme="minorHAnsi" w:cstheme="minorHAnsi"/>
        </w:rPr>
        <w:t xml:space="preserve">In addition </w:t>
      </w:r>
      <w:r w:rsidR="000E3CD7" w:rsidRPr="00DD4768">
        <w:rPr>
          <w:rFonts w:asciiTheme="minorHAnsi" w:hAnsiTheme="minorHAnsi" w:cstheme="minorHAnsi"/>
        </w:rPr>
        <w:t xml:space="preserve">the use of external discussion forums run by the community for the community </w:t>
      </w:r>
      <w:r w:rsidR="000E3CD7">
        <w:rPr>
          <w:rFonts w:asciiTheme="minorHAnsi" w:hAnsiTheme="minorHAnsi" w:cstheme="minorHAnsi"/>
        </w:rPr>
        <w:t>can be encouraged, for example, the</w:t>
      </w:r>
      <w:r w:rsidR="000E3CD7" w:rsidRPr="00DD4768">
        <w:rPr>
          <w:rFonts w:asciiTheme="minorHAnsi" w:hAnsiTheme="minorHAnsi" w:cstheme="minorHAnsi"/>
        </w:rPr>
        <w:t xml:space="preserve"> Headington and Marston Neighbourhood Discussion Forum</w:t>
      </w:r>
      <w:r w:rsidR="000E3CD7">
        <w:rPr>
          <w:rFonts w:asciiTheme="minorHAnsi" w:hAnsiTheme="minorHAnsi" w:cstheme="minorHAnsi"/>
        </w:rPr>
        <w:t xml:space="preserve">.  </w:t>
      </w:r>
      <w:r w:rsidR="00582B94">
        <w:rPr>
          <w:rFonts w:asciiTheme="minorHAnsi" w:hAnsiTheme="minorHAnsi" w:cstheme="minorHAnsi"/>
        </w:rPr>
        <w:t xml:space="preserve">However, a </w:t>
      </w:r>
      <w:r w:rsidR="00446C47" w:rsidRPr="00446C47">
        <w:rPr>
          <w:rFonts w:asciiTheme="minorHAnsi" w:hAnsiTheme="minorHAnsi" w:cstheme="minorHAnsi"/>
        </w:rPr>
        <w:t xml:space="preserve">strong social media presence </w:t>
      </w:r>
      <w:r w:rsidR="00582B94">
        <w:rPr>
          <w:rFonts w:asciiTheme="minorHAnsi" w:hAnsiTheme="minorHAnsi" w:cstheme="minorHAnsi"/>
        </w:rPr>
        <w:t>and robust social media guidelines</w:t>
      </w:r>
      <w:r w:rsidR="00582B94" w:rsidRPr="00446C47">
        <w:rPr>
          <w:rFonts w:asciiTheme="minorHAnsi" w:hAnsiTheme="minorHAnsi" w:cstheme="minorHAnsi"/>
        </w:rPr>
        <w:t xml:space="preserve"> </w:t>
      </w:r>
      <w:r w:rsidR="00582B94">
        <w:rPr>
          <w:rFonts w:asciiTheme="minorHAnsi" w:hAnsiTheme="minorHAnsi" w:cstheme="minorHAnsi"/>
        </w:rPr>
        <w:t xml:space="preserve">must be in place </w:t>
      </w:r>
      <w:r w:rsidR="00446C47" w:rsidRPr="00446C47">
        <w:rPr>
          <w:rFonts w:asciiTheme="minorHAnsi" w:hAnsiTheme="minorHAnsi" w:cstheme="minorHAnsi"/>
        </w:rPr>
        <w:t xml:space="preserve">before relying on it as a consultation mechanism.  </w:t>
      </w:r>
    </w:p>
    <w:p w:rsidR="000E3CD7" w:rsidRDefault="000E3CD7" w:rsidP="000E3CD7">
      <w:pPr>
        <w:rPr>
          <w:rFonts w:asciiTheme="minorHAnsi" w:hAnsiTheme="minorHAnsi" w:cstheme="minorHAnsi"/>
        </w:rPr>
      </w:pPr>
    </w:p>
    <w:p w:rsidR="000E3CD7" w:rsidRPr="00DD4768" w:rsidRDefault="000E34EC" w:rsidP="000E3CD7">
      <w:pPr>
        <w:rPr>
          <w:rFonts w:asciiTheme="minorHAnsi" w:hAnsiTheme="minorHAnsi" w:cstheme="minorHAnsi"/>
        </w:rPr>
      </w:pPr>
      <w:r>
        <w:rPr>
          <w:rFonts w:asciiTheme="minorHAnsi" w:hAnsiTheme="minorHAnsi" w:cstheme="minorHAnsi"/>
        </w:rPr>
        <w:t xml:space="preserve">Currently potential consultees are required to sign up for an account </w:t>
      </w:r>
      <w:r w:rsidR="000E3CD7" w:rsidRPr="00DD4768">
        <w:rPr>
          <w:rFonts w:asciiTheme="minorHAnsi" w:hAnsiTheme="minorHAnsi" w:cstheme="minorHAnsi"/>
        </w:rPr>
        <w:t xml:space="preserve">to respond on the consultation system. This is stopping people contributing and limiting the usefulness of promoting consultations on social media channels. People have often responded to social media posts saying that they aren't going to contribute because the process they have to go through is too inaccessible. The Council </w:t>
      </w:r>
      <w:r>
        <w:rPr>
          <w:rFonts w:asciiTheme="minorHAnsi" w:hAnsiTheme="minorHAnsi" w:cstheme="minorHAnsi"/>
        </w:rPr>
        <w:t xml:space="preserve">will </w:t>
      </w:r>
      <w:r w:rsidR="000E3CD7" w:rsidRPr="00DD4768">
        <w:rPr>
          <w:rFonts w:asciiTheme="minorHAnsi" w:hAnsiTheme="minorHAnsi" w:cstheme="minorHAnsi"/>
        </w:rPr>
        <w:t>consider relaxing its approach to mandatory sign-in for some consultations. This won’t be possible for all consultations, including those that are statutory, but there is little doubt that breaking down this barrier to participation will help to increase interaction.</w:t>
      </w:r>
    </w:p>
    <w:p w:rsidR="000E3CD7" w:rsidRDefault="000E3CD7" w:rsidP="00C045BE">
      <w:pPr>
        <w:rPr>
          <w:rFonts w:asciiTheme="minorHAnsi" w:hAnsiTheme="minorHAnsi" w:cstheme="minorHAnsi"/>
        </w:rPr>
      </w:pPr>
    </w:p>
    <w:p w:rsidR="00D01FA3" w:rsidRDefault="00D01FA3" w:rsidP="00D01FA3">
      <w:pPr>
        <w:rPr>
          <w:rFonts w:asciiTheme="minorHAnsi" w:hAnsiTheme="minorHAnsi" w:cstheme="minorHAnsi"/>
        </w:rPr>
      </w:pPr>
      <w:r>
        <w:rPr>
          <w:rFonts w:asciiTheme="minorHAnsi" w:hAnsiTheme="minorHAnsi" w:cstheme="minorHAnsi"/>
        </w:rPr>
        <w:t>However it is acknowledged that on-line methods are not for everyone and the Council will continue to offer multiple engagement channels, such as the provision and processing of paper surveys and face to face engagement opportunities.</w:t>
      </w:r>
    </w:p>
    <w:p w:rsidR="00DD4768" w:rsidRPr="00DD4768" w:rsidRDefault="00DD4768" w:rsidP="00DD4768">
      <w:pPr>
        <w:rPr>
          <w:rFonts w:asciiTheme="minorHAnsi" w:hAnsiTheme="minorHAnsi" w:cstheme="minorHAnsi"/>
        </w:rPr>
      </w:pPr>
    </w:p>
    <w:p w:rsidR="00DD4768" w:rsidRDefault="00DD4768" w:rsidP="00DD4768">
      <w:pPr>
        <w:rPr>
          <w:rFonts w:asciiTheme="minorHAnsi" w:hAnsiTheme="minorHAnsi" w:cstheme="minorHAnsi"/>
        </w:rPr>
      </w:pPr>
      <w:r w:rsidRPr="00DD4768">
        <w:rPr>
          <w:rFonts w:asciiTheme="minorHAnsi" w:hAnsiTheme="minorHAnsi" w:cstheme="minorHAnsi"/>
        </w:rPr>
        <w:lastRenderedPageBreak/>
        <w:t>The Council’s consultations will be made more accessible by simplifying questions, removing large policy documents and adding more visuals where possible. This will encourage interaction on mobile devices and engage an audience who in the past have not had time to interact before.</w:t>
      </w:r>
    </w:p>
    <w:p w:rsidR="00C045BE" w:rsidRDefault="00C045BE" w:rsidP="00D01FA3">
      <w:pPr>
        <w:rPr>
          <w:rFonts w:asciiTheme="minorHAnsi" w:hAnsiTheme="minorHAnsi" w:cstheme="minorHAnsi"/>
        </w:rPr>
      </w:pPr>
    </w:p>
    <w:p w:rsidR="000C0FBB" w:rsidRDefault="000C0FBB">
      <w:r>
        <w:br w:type="page"/>
      </w:r>
    </w:p>
    <w:p w:rsidR="009D612F" w:rsidRDefault="00404C95" w:rsidP="002E51BF">
      <w:pPr>
        <w:pStyle w:val="Heading1"/>
        <w:numPr>
          <w:ilvl w:val="0"/>
          <w:numId w:val="18"/>
        </w:numPr>
      </w:pPr>
      <w:bookmarkStart w:id="16" w:name="_Toc390076972"/>
      <w:r>
        <w:lastRenderedPageBreak/>
        <w:t xml:space="preserve">Appendix 1 </w:t>
      </w:r>
      <w:r w:rsidR="007F42A5">
        <w:t xml:space="preserve">- </w:t>
      </w:r>
      <w:r>
        <w:t>Case Studies</w:t>
      </w:r>
      <w:r w:rsidR="009D612F">
        <w:t>.</w:t>
      </w:r>
      <w:bookmarkEnd w:id="16"/>
    </w:p>
    <w:p w:rsidR="00404C95" w:rsidRPr="0055186F" w:rsidRDefault="00404C95" w:rsidP="00404C95">
      <w:pPr>
        <w:spacing w:before="240"/>
        <w:rPr>
          <w:rFonts w:asciiTheme="minorHAnsi" w:hAnsiTheme="minorHAnsi" w:cstheme="minorHAnsi"/>
        </w:rPr>
      </w:pPr>
      <w:r w:rsidRPr="0055186F">
        <w:rPr>
          <w:rFonts w:asciiTheme="minorHAnsi" w:hAnsiTheme="minorHAnsi" w:cstheme="minorHAnsi"/>
        </w:rPr>
        <w:t xml:space="preserve">In order to understand the various types of engagement, below are 2 case studies.  The first (Rose Hill Community Centre) is an example of how we have collaborated with the community on the development of a new community centre and the second (Open Space Event) is an example of how </w:t>
      </w:r>
      <w:r>
        <w:rPr>
          <w:rFonts w:asciiTheme="minorHAnsi" w:hAnsiTheme="minorHAnsi" w:cstheme="minorHAnsi"/>
        </w:rPr>
        <w:t xml:space="preserve">through </w:t>
      </w:r>
      <w:r w:rsidRPr="0055186F">
        <w:rPr>
          <w:rFonts w:asciiTheme="minorHAnsi" w:hAnsiTheme="minorHAnsi" w:cstheme="minorHAnsi"/>
        </w:rPr>
        <w:t xml:space="preserve">talking to members of our community we have gathered </w:t>
      </w:r>
      <w:r>
        <w:rPr>
          <w:rFonts w:asciiTheme="minorHAnsi" w:hAnsiTheme="minorHAnsi" w:cstheme="minorHAnsi"/>
        </w:rPr>
        <w:t>information on Research.</w:t>
      </w:r>
    </w:p>
    <w:p w:rsidR="00404C95" w:rsidRPr="0055186F" w:rsidRDefault="00404C95" w:rsidP="00404C95">
      <w:pPr>
        <w:spacing w:before="240"/>
        <w:rPr>
          <w:rFonts w:asciiTheme="minorHAnsi" w:hAnsiTheme="minorHAnsi" w:cstheme="minorHAnsi"/>
          <w:b/>
          <w:sz w:val="28"/>
          <w:szCs w:val="28"/>
        </w:rPr>
      </w:pPr>
      <w:r w:rsidRPr="0055186F">
        <w:rPr>
          <w:rFonts w:asciiTheme="minorHAnsi" w:hAnsiTheme="minorHAnsi" w:cstheme="minorHAnsi"/>
          <w:b/>
          <w:sz w:val="28"/>
          <w:szCs w:val="28"/>
        </w:rPr>
        <w:t>Rose H</w:t>
      </w:r>
      <w:r>
        <w:rPr>
          <w:rFonts w:asciiTheme="minorHAnsi" w:hAnsiTheme="minorHAnsi" w:cstheme="minorHAnsi"/>
          <w:b/>
          <w:sz w:val="28"/>
          <w:szCs w:val="28"/>
        </w:rPr>
        <w:t xml:space="preserve">ill Community Centre Case Study </w:t>
      </w:r>
      <w:r w:rsidRPr="0055186F">
        <w:rPr>
          <w:rFonts w:asciiTheme="minorHAnsi" w:hAnsiTheme="minorHAnsi" w:cstheme="minorHAnsi"/>
          <w:b/>
          <w:sz w:val="28"/>
          <w:szCs w:val="28"/>
        </w:rPr>
        <w:t xml:space="preserve">(Engagement </w:t>
      </w:r>
      <w:r w:rsidR="00F844AF" w:rsidRPr="0055186F">
        <w:rPr>
          <w:rFonts w:asciiTheme="minorHAnsi" w:hAnsiTheme="minorHAnsi" w:cstheme="minorHAnsi"/>
          <w:b/>
          <w:sz w:val="28"/>
          <w:szCs w:val="28"/>
        </w:rPr>
        <w:t>Type:</w:t>
      </w:r>
      <w:r w:rsidRPr="0055186F">
        <w:rPr>
          <w:rFonts w:asciiTheme="minorHAnsi" w:hAnsiTheme="minorHAnsi" w:cstheme="minorHAnsi"/>
          <w:b/>
          <w:sz w:val="28"/>
          <w:szCs w:val="28"/>
        </w:rPr>
        <w:t xml:space="preserve"> Collaborate)</w:t>
      </w:r>
    </w:p>
    <w:p w:rsidR="00404C95" w:rsidRPr="0055186F" w:rsidRDefault="00404C95" w:rsidP="00404C95">
      <w:pPr>
        <w:spacing w:before="240"/>
        <w:rPr>
          <w:rFonts w:asciiTheme="minorHAnsi" w:hAnsiTheme="minorHAnsi" w:cstheme="minorHAnsi"/>
        </w:rPr>
      </w:pPr>
      <w:r w:rsidRPr="0055186F">
        <w:rPr>
          <w:rFonts w:asciiTheme="minorHAnsi" w:hAnsiTheme="minorHAnsi" w:cstheme="minorHAnsi"/>
        </w:rPr>
        <w:t xml:space="preserve">The need for a new community centre in the Rose Hill area in </w:t>
      </w:r>
      <w:r>
        <w:rPr>
          <w:rFonts w:asciiTheme="minorHAnsi" w:hAnsiTheme="minorHAnsi" w:cstheme="minorHAnsi"/>
        </w:rPr>
        <w:t xml:space="preserve">Oxford was identified in 2012. </w:t>
      </w:r>
    </w:p>
    <w:p w:rsidR="00404C95" w:rsidRPr="0055186F" w:rsidRDefault="00404C95" w:rsidP="00404C95">
      <w:pPr>
        <w:spacing w:before="240"/>
        <w:rPr>
          <w:rFonts w:asciiTheme="minorHAnsi" w:hAnsiTheme="minorHAnsi" w:cstheme="minorHAnsi"/>
        </w:rPr>
      </w:pPr>
      <w:r w:rsidRPr="0055186F">
        <w:rPr>
          <w:rFonts w:asciiTheme="minorHAnsi" w:hAnsiTheme="minorHAnsi" w:cstheme="minorHAnsi"/>
        </w:rPr>
        <w:t xml:space="preserve">This </w:t>
      </w:r>
      <w:r>
        <w:rPr>
          <w:rFonts w:asciiTheme="minorHAnsi" w:hAnsiTheme="minorHAnsi" w:cstheme="minorHAnsi"/>
        </w:rPr>
        <w:t xml:space="preserve">engagement </w:t>
      </w:r>
      <w:r w:rsidRPr="0055186F">
        <w:rPr>
          <w:rFonts w:asciiTheme="minorHAnsi" w:hAnsiTheme="minorHAnsi" w:cstheme="minorHAnsi"/>
        </w:rPr>
        <w:t>was undertaken in two stages</w:t>
      </w:r>
      <w:r>
        <w:rPr>
          <w:rFonts w:asciiTheme="minorHAnsi" w:hAnsiTheme="minorHAnsi" w:cstheme="minorHAnsi"/>
        </w:rPr>
        <w:t xml:space="preserve">: </w:t>
      </w:r>
      <w:r w:rsidRPr="0055186F">
        <w:rPr>
          <w:rFonts w:asciiTheme="minorHAnsi" w:hAnsiTheme="minorHAnsi" w:cstheme="minorHAnsi"/>
        </w:rPr>
        <w:t xml:space="preserve">preliminary research and discussion with service providers and users. This was followed by a consultation fun day event where the local community could cast their vote as to whether they wanted a new community centre or to refurbish the existing one. To manage this, a sub group of local residents and partners was launched to work with officers from the City Council.  This collaborative approach has been vital </w:t>
      </w:r>
      <w:r>
        <w:rPr>
          <w:rFonts w:asciiTheme="minorHAnsi" w:hAnsiTheme="minorHAnsi" w:cstheme="minorHAnsi"/>
        </w:rPr>
        <w:t>to the success of this project.</w:t>
      </w:r>
    </w:p>
    <w:p w:rsidR="00404C95" w:rsidRPr="0055186F" w:rsidRDefault="00404C95" w:rsidP="00404C95">
      <w:pPr>
        <w:spacing w:before="240"/>
        <w:rPr>
          <w:rFonts w:asciiTheme="minorHAnsi" w:hAnsiTheme="minorHAnsi" w:cstheme="minorHAnsi"/>
        </w:rPr>
      </w:pPr>
      <w:r w:rsidRPr="0055186F">
        <w:rPr>
          <w:rFonts w:asciiTheme="minorHAnsi" w:hAnsiTheme="minorHAnsi" w:cstheme="minorHAnsi"/>
        </w:rPr>
        <w:t>The main objective and purpose for undertaking this project was to collaborate with the different communities to develop strong and active links so that the community coul</w:t>
      </w:r>
      <w:r>
        <w:rPr>
          <w:rFonts w:asciiTheme="minorHAnsi" w:hAnsiTheme="minorHAnsi" w:cstheme="minorHAnsi"/>
        </w:rPr>
        <w:t>d make decisions for themselves</w:t>
      </w:r>
    </w:p>
    <w:p w:rsidR="00404C95" w:rsidRPr="0055186F" w:rsidRDefault="00404C95" w:rsidP="00404C95">
      <w:pPr>
        <w:spacing w:before="240"/>
        <w:rPr>
          <w:rFonts w:asciiTheme="minorHAnsi" w:hAnsiTheme="minorHAnsi" w:cstheme="minorHAnsi"/>
        </w:rPr>
      </w:pPr>
      <w:r w:rsidRPr="0055186F">
        <w:rPr>
          <w:rFonts w:asciiTheme="minorHAnsi" w:hAnsiTheme="minorHAnsi" w:cstheme="minorHAnsi"/>
        </w:rPr>
        <w:t>A questionnaire was developed and then designed into a flyer which was delivered to every home in the Rose Hill area, each leaflet could either be posted at one of the three key locations in the area or could be returned by using the prepaid envelope attached.  In addition to this OCC Communities and Neighbourhoods (CAN) officers provided frequent opportunities for local residents to have face to face discussions to complete the questions in ‘walk and talk’ sessions.  These sessions took place at different times in the day in order to speak to as many residents as possible.  The strapline on these questionnaires was translated into seven different lang</w:t>
      </w:r>
      <w:r>
        <w:rPr>
          <w:rFonts w:asciiTheme="minorHAnsi" w:hAnsiTheme="minorHAnsi" w:cstheme="minorHAnsi"/>
        </w:rPr>
        <w:t>uages to promote inclusiveness.</w:t>
      </w:r>
    </w:p>
    <w:p w:rsidR="00404C95" w:rsidRPr="0055186F" w:rsidRDefault="00404C95" w:rsidP="00404C95">
      <w:pPr>
        <w:spacing w:before="240"/>
        <w:rPr>
          <w:rFonts w:asciiTheme="minorHAnsi" w:hAnsiTheme="minorHAnsi" w:cstheme="minorHAnsi"/>
        </w:rPr>
      </w:pPr>
      <w:r w:rsidRPr="0055186F">
        <w:rPr>
          <w:rFonts w:asciiTheme="minorHAnsi" w:hAnsiTheme="minorHAnsi" w:cstheme="minorHAnsi"/>
        </w:rPr>
        <w:t>From this process the architect used the gathered information to work up a concept for a new community centre.  This was then taken back out to the Rose Hill Sub Group and other community groups before a final concept drawing could be generated for public display during the week leading up to the voting</w:t>
      </w:r>
      <w:r>
        <w:rPr>
          <w:rFonts w:asciiTheme="minorHAnsi" w:hAnsiTheme="minorHAnsi" w:cstheme="minorHAnsi"/>
        </w:rPr>
        <w:t xml:space="preserve"> day on the 17th November 2012.</w:t>
      </w:r>
    </w:p>
    <w:p w:rsidR="00404C95" w:rsidRPr="0055186F" w:rsidRDefault="00404C95" w:rsidP="00404C95">
      <w:pPr>
        <w:spacing w:before="240"/>
        <w:rPr>
          <w:rFonts w:asciiTheme="minorHAnsi" w:hAnsiTheme="minorHAnsi" w:cstheme="minorHAnsi"/>
        </w:rPr>
      </w:pPr>
      <w:r w:rsidRPr="0055186F">
        <w:rPr>
          <w:rFonts w:asciiTheme="minorHAnsi" w:hAnsiTheme="minorHAnsi" w:cstheme="minorHAnsi"/>
        </w:rPr>
        <w:t xml:space="preserve">The method of engagement proved a huge success, and everyone in the community had the opportunity to share their views and vote upon the different options available. The support for the new centre was clearly demonstrated by 78% of all </w:t>
      </w:r>
      <w:r>
        <w:rPr>
          <w:rFonts w:asciiTheme="minorHAnsi" w:hAnsiTheme="minorHAnsi" w:cstheme="minorHAnsi"/>
        </w:rPr>
        <w:t xml:space="preserve">those voting being in support. </w:t>
      </w:r>
    </w:p>
    <w:p w:rsidR="00404C95" w:rsidRPr="0055186F" w:rsidRDefault="00404C95" w:rsidP="00404C95">
      <w:pPr>
        <w:spacing w:before="240"/>
        <w:rPr>
          <w:rFonts w:asciiTheme="minorHAnsi" w:hAnsiTheme="minorHAnsi" w:cstheme="minorHAnsi"/>
        </w:rPr>
      </w:pPr>
      <w:r w:rsidRPr="0055186F">
        <w:rPr>
          <w:rFonts w:asciiTheme="minorHAnsi" w:hAnsiTheme="minorHAnsi" w:cstheme="minorHAnsi"/>
        </w:rPr>
        <w:t>The City Council is confident that through undertaking this engagement exercise the new community centre will become a hub for the residents of the surrounding area. A one stop shop that the community can be proud of as having helped to drive and develop themselves. The relationship between the community and the Council has strengthened as part of this exercise as well as increasing community cohesion in the area.  Collaborating on this project has helped to build a community they</w:t>
      </w:r>
      <w:r>
        <w:rPr>
          <w:rFonts w:asciiTheme="minorHAnsi" w:hAnsiTheme="minorHAnsi" w:cstheme="minorHAnsi"/>
        </w:rPr>
        <w:t xml:space="preserve"> are all proud to be a part of.</w:t>
      </w:r>
    </w:p>
    <w:p w:rsidR="00404C95" w:rsidRPr="0055186F" w:rsidRDefault="00404C95" w:rsidP="00404C95">
      <w:pPr>
        <w:spacing w:before="240"/>
        <w:rPr>
          <w:rFonts w:asciiTheme="minorHAnsi" w:hAnsiTheme="minorHAnsi" w:cstheme="minorHAnsi"/>
          <w:b/>
          <w:sz w:val="28"/>
          <w:szCs w:val="28"/>
        </w:rPr>
      </w:pPr>
      <w:r>
        <w:rPr>
          <w:rFonts w:asciiTheme="minorHAnsi" w:hAnsiTheme="minorHAnsi" w:cstheme="minorHAnsi"/>
          <w:b/>
          <w:sz w:val="28"/>
          <w:szCs w:val="28"/>
        </w:rPr>
        <w:lastRenderedPageBreak/>
        <w:t xml:space="preserve">Open Space Event </w:t>
      </w:r>
      <w:r w:rsidRPr="0055186F">
        <w:rPr>
          <w:rFonts w:asciiTheme="minorHAnsi" w:hAnsiTheme="minorHAnsi" w:cstheme="minorHAnsi"/>
          <w:b/>
          <w:sz w:val="28"/>
          <w:szCs w:val="28"/>
        </w:rPr>
        <w:t>(Engagement Type</w:t>
      </w:r>
      <w:r w:rsidR="0099324B">
        <w:rPr>
          <w:rFonts w:asciiTheme="minorHAnsi" w:hAnsiTheme="minorHAnsi" w:cstheme="minorHAnsi"/>
          <w:b/>
          <w:sz w:val="28"/>
          <w:szCs w:val="28"/>
        </w:rPr>
        <w:t>:</w:t>
      </w:r>
      <w:r w:rsidRPr="0055186F">
        <w:rPr>
          <w:rFonts w:asciiTheme="minorHAnsi" w:hAnsiTheme="minorHAnsi" w:cstheme="minorHAnsi"/>
          <w:b/>
          <w:sz w:val="28"/>
          <w:szCs w:val="28"/>
        </w:rPr>
        <w:t xml:space="preserve"> Research)</w:t>
      </w:r>
    </w:p>
    <w:p w:rsidR="00404C95" w:rsidRPr="0055186F" w:rsidRDefault="00404C95" w:rsidP="00404C95">
      <w:pPr>
        <w:spacing w:before="240"/>
        <w:rPr>
          <w:rFonts w:asciiTheme="minorHAnsi" w:hAnsiTheme="minorHAnsi" w:cstheme="minorHAnsi"/>
        </w:rPr>
      </w:pPr>
      <w:r w:rsidRPr="0055186F">
        <w:rPr>
          <w:rFonts w:asciiTheme="minorHAnsi" w:hAnsiTheme="minorHAnsi" w:cstheme="minorHAnsi"/>
        </w:rPr>
        <w:t>This was an engagement event aimed at gathering information about the key issues that affect young people and though this research we have a better u</w:t>
      </w:r>
      <w:r>
        <w:rPr>
          <w:rFonts w:asciiTheme="minorHAnsi" w:hAnsiTheme="minorHAnsi" w:cstheme="minorHAnsi"/>
        </w:rPr>
        <w:t xml:space="preserve">nderstanding of those issues.  </w:t>
      </w:r>
    </w:p>
    <w:p w:rsidR="00404C95" w:rsidRPr="0055186F" w:rsidRDefault="00404C95" w:rsidP="00404C95">
      <w:pPr>
        <w:spacing w:before="240"/>
        <w:rPr>
          <w:rFonts w:asciiTheme="minorHAnsi" w:hAnsiTheme="minorHAnsi" w:cstheme="minorHAnsi"/>
        </w:rPr>
      </w:pPr>
      <w:r w:rsidRPr="0055186F">
        <w:rPr>
          <w:rFonts w:asciiTheme="minorHAnsi" w:hAnsiTheme="minorHAnsi" w:cstheme="minorHAnsi"/>
        </w:rPr>
        <w:t>The Open Space Event, where 35 young people came together, took place on 8th October 2013 at the Town Hall. The event was held to enable young people to discuss any issues that are important to them.  By carrying out this research it improves our understanding of the issues important to young people.  This in turn help</w:t>
      </w:r>
      <w:r>
        <w:rPr>
          <w:rFonts w:asciiTheme="minorHAnsi" w:hAnsiTheme="minorHAnsi" w:cstheme="minorHAnsi"/>
        </w:rPr>
        <w:t>s</w:t>
      </w:r>
      <w:r w:rsidRPr="0055186F">
        <w:rPr>
          <w:rFonts w:asciiTheme="minorHAnsi" w:hAnsiTheme="minorHAnsi" w:cstheme="minorHAnsi"/>
        </w:rPr>
        <w:t xml:space="preserve"> us when we are making decision</w:t>
      </w:r>
      <w:r>
        <w:rPr>
          <w:rFonts w:asciiTheme="minorHAnsi" w:hAnsiTheme="minorHAnsi" w:cstheme="minorHAnsi"/>
        </w:rPr>
        <w:t>s</w:t>
      </w:r>
      <w:r w:rsidRPr="0055186F">
        <w:rPr>
          <w:rFonts w:asciiTheme="minorHAnsi" w:hAnsiTheme="minorHAnsi" w:cstheme="minorHAnsi"/>
        </w:rPr>
        <w:t xml:space="preserve"> about particular areas and services </w:t>
      </w:r>
      <w:r>
        <w:rPr>
          <w:rFonts w:asciiTheme="minorHAnsi" w:hAnsiTheme="minorHAnsi" w:cstheme="minorHAnsi"/>
        </w:rPr>
        <w:t xml:space="preserve">and </w:t>
      </w:r>
      <w:r w:rsidRPr="0055186F">
        <w:rPr>
          <w:rFonts w:asciiTheme="minorHAnsi" w:hAnsiTheme="minorHAnsi" w:cstheme="minorHAnsi"/>
        </w:rPr>
        <w:t>wh</w:t>
      </w:r>
      <w:r>
        <w:rPr>
          <w:rFonts w:asciiTheme="minorHAnsi" w:hAnsiTheme="minorHAnsi" w:cstheme="minorHAnsi"/>
        </w:rPr>
        <w:t>ere we should target resources.</w:t>
      </w:r>
    </w:p>
    <w:p w:rsidR="00404C95" w:rsidRPr="0055186F" w:rsidRDefault="00404C95" w:rsidP="00404C95">
      <w:pPr>
        <w:spacing w:before="240"/>
        <w:rPr>
          <w:rFonts w:asciiTheme="minorHAnsi" w:hAnsiTheme="minorHAnsi" w:cstheme="minorHAnsi"/>
        </w:rPr>
      </w:pPr>
      <w:r w:rsidRPr="0055186F">
        <w:rPr>
          <w:rFonts w:asciiTheme="minorHAnsi" w:hAnsiTheme="minorHAnsi" w:cstheme="minorHAnsi"/>
        </w:rPr>
        <w:t>All the issues were put forward by young people, and they were given the space and time to discuss them in a way that suited th</w:t>
      </w:r>
      <w:r>
        <w:rPr>
          <w:rFonts w:asciiTheme="minorHAnsi" w:hAnsiTheme="minorHAnsi" w:cstheme="minorHAnsi"/>
        </w:rPr>
        <w:t>em, without any preconceptions.</w:t>
      </w:r>
    </w:p>
    <w:p w:rsidR="00404C95" w:rsidRPr="0055186F" w:rsidRDefault="00404C95" w:rsidP="00404C95">
      <w:pPr>
        <w:spacing w:before="240"/>
        <w:rPr>
          <w:rFonts w:asciiTheme="minorHAnsi" w:hAnsiTheme="minorHAnsi" w:cstheme="minorHAnsi"/>
        </w:rPr>
      </w:pPr>
      <w:r w:rsidRPr="0055186F">
        <w:rPr>
          <w:rFonts w:asciiTheme="minorHAnsi" w:hAnsiTheme="minorHAnsi" w:cstheme="minorHAnsi"/>
        </w:rPr>
        <w:t>The young people who attended were from various ethnic backgrounds, in the lower third educational attainment bracket and from some of the most d</w:t>
      </w:r>
      <w:r>
        <w:rPr>
          <w:rFonts w:asciiTheme="minorHAnsi" w:hAnsiTheme="minorHAnsi" w:cstheme="minorHAnsi"/>
        </w:rPr>
        <w:t>isadvantaged areas in the city.</w:t>
      </w:r>
    </w:p>
    <w:p w:rsidR="00404C95" w:rsidRDefault="00404C95" w:rsidP="00404C95">
      <w:pPr>
        <w:spacing w:before="240"/>
        <w:rPr>
          <w:rFonts w:asciiTheme="minorHAnsi" w:hAnsiTheme="minorHAnsi" w:cstheme="minorHAnsi"/>
        </w:rPr>
      </w:pPr>
      <w:r w:rsidRPr="0055186F">
        <w:rPr>
          <w:rFonts w:asciiTheme="minorHAnsi" w:hAnsiTheme="minorHAnsi" w:cstheme="minorHAnsi"/>
        </w:rPr>
        <w:t>In order to ensure that the young people felt comfortable we created a relaxed and friendly atmosphere by inviting the young people to host the event which was a great opportunity for them and something they enjoyed doing. We also ensured the lighting and branding made the space m</w:t>
      </w:r>
      <w:r>
        <w:rPr>
          <w:rFonts w:asciiTheme="minorHAnsi" w:hAnsiTheme="minorHAnsi" w:cstheme="minorHAnsi"/>
        </w:rPr>
        <w:t xml:space="preserve">ore inviting and less “stuffy”. This </w:t>
      </w:r>
      <w:r w:rsidRPr="0055186F">
        <w:rPr>
          <w:rFonts w:asciiTheme="minorHAnsi" w:hAnsiTheme="minorHAnsi" w:cstheme="minorHAnsi"/>
        </w:rPr>
        <w:t xml:space="preserve">atmosphere </w:t>
      </w:r>
      <w:r>
        <w:rPr>
          <w:rFonts w:asciiTheme="minorHAnsi" w:hAnsiTheme="minorHAnsi" w:cstheme="minorHAnsi"/>
        </w:rPr>
        <w:t xml:space="preserve">allowed </w:t>
      </w:r>
      <w:r w:rsidRPr="0055186F">
        <w:rPr>
          <w:rFonts w:asciiTheme="minorHAnsi" w:hAnsiTheme="minorHAnsi" w:cstheme="minorHAnsi"/>
        </w:rPr>
        <w:t>young people</w:t>
      </w:r>
      <w:r>
        <w:rPr>
          <w:rFonts w:asciiTheme="minorHAnsi" w:hAnsiTheme="minorHAnsi" w:cstheme="minorHAnsi"/>
        </w:rPr>
        <w:t xml:space="preserve"> to </w:t>
      </w:r>
      <w:r w:rsidRPr="0055186F">
        <w:rPr>
          <w:rFonts w:asciiTheme="minorHAnsi" w:hAnsiTheme="minorHAnsi" w:cstheme="minorHAnsi"/>
        </w:rPr>
        <w:t xml:space="preserve"> fe</w:t>
      </w:r>
      <w:r>
        <w:rPr>
          <w:rFonts w:asciiTheme="minorHAnsi" w:hAnsiTheme="minorHAnsi" w:cstheme="minorHAnsi"/>
        </w:rPr>
        <w:t xml:space="preserve">el </w:t>
      </w:r>
      <w:r w:rsidRPr="0055186F">
        <w:rPr>
          <w:rFonts w:asciiTheme="minorHAnsi" w:hAnsiTheme="minorHAnsi" w:cstheme="minorHAnsi"/>
        </w:rPr>
        <w:t>at ease enough to discuss issues important to them without a set agenda and some difficult topics</w:t>
      </w:r>
      <w:r>
        <w:rPr>
          <w:rFonts w:asciiTheme="minorHAnsi" w:hAnsiTheme="minorHAnsi" w:cstheme="minorHAnsi"/>
        </w:rPr>
        <w:t xml:space="preserve"> were addressed.</w:t>
      </w:r>
    </w:p>
    <w:p w:rsidR="00404C95" w:rsidRPr="000D0ECC" w:rsidRDefault="00404C95" w:rsidP="00404C95">
      <w:pPr>
        <w:spacing w:before="240"/>
        <w:rPr>
          <w:rFonts w:asciiTheme="minorHAnsi" w:hAnsiTheme="minorHAnsi" w:cstheme="minorHAnsi"/>
        </w:rPr>
      </w:pPr>
      <w:r w:rsidRPr="000D0ECC">
        <w:rPr>
          <w:rFonts w:asciiTheme="minorHAnsi" w:hAnsiTheme="minorHAnsi" w:cstheme="minorHAnsi"/>
        </w:rPr>
        <w:t>The topics young people discussed included:</w:t>
      </w:r>
    </w:p>
    <w:p w:rsidR="00404C95" w:rsidRPr="000D0ECC" w:rsidRDefault="00404C95" w:rsidP="00404C95">
      <w:pPr>
        <w:spacing w:before="240"/>
        <w:rPr>
          <w:rFonts w:asciiTheme="minorHAnsi" w:hAnsiTheme="minorHAnsi" w:cstheme="minorHAnsi"/>
        </w:rPr>
      </w:pPr>
      <w:r w:rsidRPr="000D0ECC">
        <w:rPr>
          <w:rFonts w:asciiTheme="minorHAnsi" w:hAnsiTheme="minorHAnsi" w:cstheme="minorHAnsi"/>
        </w:rPr>
        <w:t>•</w:t>
      </w:r>
      <w:r w:rsidRPr="000D0ECC">
        <w:rPr>
          <w:rFonts w:asciiTheme="minorHAnsi" w:hAnsiTheme="minorHAnsi" w:cstheme="minorHAnsi"/>
        </w:rPr>
        <w:tab/>
        <w:t xml:space="preserve">Oxford Bus Fares – young people have to stay in education longer but still have to pay adult fares at the age of 16. </w:t>
      </w:r>
    </w:p>
    <w:p w:rsidR="00404C95" w:rsidRPr="000D0ECC" w:rsidRDefault="00404C95" w:rsidP="00404C95">
      <w:pPr>
        <w:spacing w:before="240"/>
        <w:rPr>
          <w:rFonts w:asciiTheme="minorHAnsi" w:hAnsiTheme="minorHAnsi" w:cstheme="minorHAnsi"/>
        </w:rPr>
      </w:pPr>
      <w:r w:rsidRPr="000D0ECC">
        <w:rPr>
          <w:rFonts w:asciiTheme="minorHAnsi" w:hAnsiTheme="minorHAnsi" w:cstheme="minorHAnsi"/>
        </w:rPr>
        <w:t>•</w:t>
      </w:r>
      <w:r w:rsidRPr="000D0ECC">
        <w:rPr>
          <w:rFonts w:asciiTheme="minorHAnsi" w:hAnsiTheme="minorHAnsi" w:cstheme="minorHAnsi"/>
        </w:rPr>
        <w:tab/>
        <w:t xml:space="preserve">Communication – most young people who had heard about what is offered had done so through word of mouth highlighting the importance of outreach. Other forms of innovative communication need to be explored. </w:t>
      </w:r>
    </w:p>
    <w:p w:rsidR="00404C95" w:rsidRPr="0055186F" w:rsidRDefault="00404C95" w:rsidP="00404C95">
      <w:pPr>
        <w:spacing w:before="240"/>
        <w:rPr>
          <w:rFonts w:asciiTheme="minorHAnsi" w:hAnsiTheme="minorHAnsi" w:cstheme="minorHAnsi"/>
        </w:rPr>
      </w:pPr>
      <w:r w:rsidRPr="000D0ECC">
        <w:rPr>
          <w:rFonts w:asciiTheme="minorHAnsi" w:hAnsiTheme="minorHAnsi" w:cstheme="minorHAnsi"/>
        </w:rPr>
        <w:t>•</w:t>
      </w:r>
      <w:r w:rsidRPr="000D0ECC">
        <w:rPr>
          <w:rFonts w:asciiTheme="minorHAnsi" w:hAnsiTheme="minorHAnsi" w:cstheme="minorHAnsi"/>
        </w:rPr>
        <w:tab/>
        <w:t>Positive Choices – young people wanted more support with financial management, sex education and alcohol and drugs education and didn’t always want to be taught about the extremes.</w:t>
      </w:r>
    </w:p>
    <w:p w:rsidR="00404C95" w:rsidRPr="0055186F" w:rsidRDefault="00404C95" w:rsidP="00404C95">
      <w:pPr>
        <w:spacing w:before="240"/>
        <w:rPr>
          <w:rFonts w:asciiTheme="minorHAnsi" w:hAnsiTheme="minorHAnsi" w:cstheme="minorHAnsi"/>
        </w:rPr>
      </w:pPr>
      <w:r w:rsidRPr="0055186F">
        <w:rPr>
          <w:rFonts w:asciiTheme="minorHAnsi" w:hAnsiTheme="minorHAnsi" w:cstheme="minorHAnsi"/>
        </w:rPr>
        <w:t>Having a central scribe so young hosts did not have worry about writing everything down worked well an</w:t>
      </w:r>
      <w:r>
        <w:rPr>
          <w:rFonts w:asciiTheme="minorHAnsi" w:hAnsiTheme="minorHAnsi" w:cstheme="minorHAnsi"/>
        </w:rPr>
        <w:t xml:space="preserve">d took the pressure off hosts. </w:t>
      </w:r>
    </w:p>
    <w:p w:rsidR="00404C95" w:rsidRPr="0055186F" w:rsidRDefault="00404C95" w:rsidP="00404C95">
      <w:pPr>
        <w:spacing w:before="240"/>
        <w:rPr>
          <w:rFonts w:asciiTheme="minorHAnsi" w:hAnsiTheme="minorHAnsi" w:cstheme="minorHAnsi"/>
        </w:rPr>
      </w:pPr>
      <w:r w:rsidRPr="0055186F">
        <w:rPr>
          <w:rFonts w:asciiTheme="minorHAnsi" w:hAnsiTheme="minorHAnsi" w:cstheme="minorHAnsi"/>
        </w:rPr>
        <w:t xml:space="preserve"> 95% of participants thought their experience was satisfactory or above, with 81% rating the event</w:t>
      </w:r>
      <w:r>
        <w:rPr>
          <w:rFonts w:asciiTheme="minorHAnsi" w:hAnsiTheme="minorHAnsi" w:cstheme="minorHAnsi"/>
        </w:rPr>
        <w:t xml:space="preserve"> at 4 or 5 (5 being the best). </w:t>
      </w:r>
    </w:p>
    <w:p w:rsidR="00404C95" w:rsidRPr="0055186F" w:rsidRDefault="00404C95" w:rsidP="00404C95">
      <w:pPr>
        <w:spacing w:before="240"/>
        <w:rPr>
          <w:rFonts w:asciiTheme="minorHAnsi" w:hAnsiTheme="minorHAnsi" w:cstheme="minorHAnsi"/>
        </w:rPr>
      </w:pPr>
      <w:r>
        <w:rPr>
          <w:rFonts w:asciiTheme="minorHAnsi" w:hAnsiTheme="minorHAnsi" w:cstheme="minorHAnsi"/>
        </w:rPr>
        <w:t>We l</w:t>
      </w:r>
      <w:r w:rsidRPr="0055186F">
        <w:rPr>
          <w:rFonts w:asciiTheme="minorHAnsi" w:hAnsiTheme="minorHAnsi" w:cstheme="minorHAnsi"/>
        </w:rPr>
        <w:t xml:space="preserve">eft the event with some very useful information about the issues that are important to young people, how young people feel about their lives and growing up in Oxford.  This piece of research will help us when we are planning future consultations aimed at young people and also when we are making decisions on allocating resources to </w:t>
      </w:r>
      <w:r>
        <w:rPr>
          <w:rFonts w:asciiTheme="minorHAnsi" w:hAnsiTheme="minorHAnsi" w:cstheme="minorHAnsi"/>
        </w:rPr>
        <w:t>projects aimed at young people.</w:t>
      </w:r>
    </w:p>
    <w:p w:rsidR="00404C95" w:rsidRPr="0055186F" w:rsidRDefault="00404C95" w:rsidP="00404C95">
      <w:pPr>
        <w:spacing w:before="240"/>
        <w:rPr>
          <w:rFonts w:asciiTheme="minorHAnsi" w:hAnsiTheme="minorHAnsi" w:cstheme="minorHAnsi"/>
        </w:rPr>
      </w:pPr>
      <w:r w:rsidRPr="0055186F">
        <w:rPr>
          <w:rFonts w:asciiTheme="minorHAnsi" w:hAnsiTheme="minorHAnsi" w:cstheme="minorHAnsi"/>
        </w:rPr>
        <w:lastRenderedPageBreak/>
        <w:t xml:space="preserve">The output from this engagement exercise has been a greater understanding of the issues that are important to young people.  With this information we can then develop further stages of engagement such as consultation where we take the information from the Research stage and use it to develop options to consult </w:t>
      </w:r>
      <w:r w:rsidR="00F844AF" w:rsidRPr="0055186F">
        <w:rPr>
          <w:rFonts w:asciiTheme="minorHAnsi" w:hAnsiTheme="minorHAnsi" w:cstheme="minorHAnsi"/>
        </w:rPr>
        <w:t>on.</w:t>
      </w:r>
    </w:p>
    <w:p w:rsidR="009D612F" w:rsidRDefault="009D612F" w:rsidP="00FB1252"/>
    <w:p w:rsidR="005E5E6B" w:rsidRDefault="005E5E6B" w:rsidP="00FB1252"/>
    <w:p w:rsidR="002E51BF" w:rsidRDefault="002E51BF" w:rsidP="005F0393">
      <w:pPr>
        <w:rPr>
          <w:rFonts w:asciiTheme="minorHAnsi" w:hAnsiTheme="minorHAnsi" w:cstheme="minorHAnsi"/>
        </w:rPr>
      </w:pPr>
    </w:p>
    <w:p w:rsidR="005F0393" w:rsidRPr="00FB1252" w:rsidRDefault="005F0393" w:rsidP="00FB1252"/>
    <w:sectPr w:rsidR="005F0393" w:rsidRPr="00FB125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425" w:rsidRDefault="00741425" w:rsidP="00FB0D9B">
      <w:r>
        <w:separator/>
      </w:r>
    </w:p>
  </w:endnote>
  <w:endnote w:type="continuationSeparator" w:id="0">
    <w:p w:rsidR="00741425" w:rsidRDefault="00741425" w:rsidP="00FB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043237"/>
      <w:docPartObj>
        <w:docPartGallery w:val="Page Numbers (Bottom of Page)"/>
        <w:docPartUnique/>
      </w:docPartObj>
    </w:sdtPr>
    <w:sdtEndPr/>
    <w:sdtContent>
      <w:p w:rsidR="00741425" w:rsidRDefault="00741425">
        <w:pPr>
          <w:pStyle w:val="Footer"/>
          <w:jc w:val="right"/>
        </w:pPr>
        <w:r>
          <w:t xml:space="preserve">Page | </w:t>
        </w:r>
        <w:r>
          <w:fldChar w:fldCharType="begin"/>
        </w:r>
        <w:r>
          <w:instrText xml:space="preserve"> PAGE   \* MERGEFORMAT </w:instrText>
        </w:r>
        <w:r>
          <w:fldChar w:fldCharType="separate"/>
        </w:r>
        <w:r w:rsidR="00583FF8">
          <w:rPr>
            <w:noProof/>
          </w:rPr>
          <w:t>1</w:t>
        </w:r>
        <w:r>
          <w:rPr>
            <w:noProof/>
          </w:rPr>
          <w:fldChar w:fldCharType="end"/>
        </w:r>
        <w:r>
          <w:t xml:space="preserve"> </w:t>
        </w:r>
      </w:p>
    </w:sdtContent>
  </w:sdt>
  <w:p w:rsidR="00741425" w:rsidRDefault="00741425">
    <w:pPr>
      <w:pStyle w:val="Footer"/>
    </w:pPr>
  </w:p>
  <w:p w:rsidR="00741425" w:rsidRDefault="007414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425" w:rsidRDefault="00741425" w:rsidP="00FB0D9B">
      <w:r>
        <w:separator/>
      </w:r>
    </w:p>
  </w:footnote>
  <w:footnote w:type="continuationSeparator" w:id="0">
    <w:p w:rsidR="00741425" w:rsidRDefault="00741425" w:rsidP="00FB0D9B">
      <w:r>
        <w:continuationSeparator/>
      </w:r>
    </w:p>
  </w:footnote>
  <w:footnote w:id="1">
    <w:p w:rsidR="00741425" w:rsidRDefault="00741425" w:rsidP="002C46FD">
      <w:pPr>
        <w:pStyle w:val="FootnoteText"/>
      </w:pPr>
      <w:r>
        <w:rPr>
          <w:rStyle w:val="FootnoteReference"/>
        </w:rPr>
        <w:footnoteRef/>
      </w:r>
      <w:r>
        <w:t xml:space="preserve"> </w:t>
      </w:r>
      <w:hyperlink r:id="rId1" w:history="1">
        <w:r w:rsidRPr="00136CBA">
          <w:rPr>
            <w:rStyle w:val="Hyperlink"/>
          </w:rPr>
          <w:t>https://www.gov.uk/government/uploads/system/uploads/attachment_data/file/255180/Consultation-Principles-Oct-2013.pdf</w:t>
        </w:r>
      </w:hyperlink>
      <w:r>
        <w:t xml:space="preserve"> downloaded 1 May 2014.</w:t>
      </w:r>
    </w:p>
    <w:p w:rsidR="00741425" w:rsidRDefault="00741425" w:rsidP="002C46FD">
      <w:pPr>
        <w:pStyle w:val="FootnoteText"/>
      </w:pPr>
    </w:p>
  </w:footnote>
  <w:footnote w:id="2">
    <w:p w:rsidR="00741425" w:rsidRDefault="00741425">
      <w:pPr>
        <w:pStyle w:val="FootnoteText"/>
      </w:pPr>
      <w:r>
        <w:rPr>
          <w:rStyle w:val="FootnoteReference"/>
        </w:rPr>
        <w:footnoteRef/>
      </w:r>
      <w:r>
        <w:t xml:space="preserve"> Living in Oxford Talkback survey </w:t>
      </w:r>
      <w:r w:rsidR="00F844AF">
        <w:t>spring</w:t>
      </w:r>
      <w:r>
        <w:t xml:space="preserve"> 2014. </w:t>
      </w:r>
    </w:p>
  </w:footnote>
  <w:footnote w:id="3">
    <w:p w:rsidR="00741425" w:rsidRDefault="00741425">
      <w:pPr>
        <w:pStyle w:val="FootnoteText"/>
      </w:pPr>
      <w:r>
        <w:rPr>
          <w:rStyle w:val="FootnoteReference"/>
        </w:rPr>
        <w:footnoteRef/>
      </w:r>
      <w:r>
        <w:t xml:space="preserve"> </w:t>
      </w:r>
      <w:hyperlink r:id="rId2" w:history="1">
        <w:r w:rsidRPr="008518F6">
          <w:rPr>
            <w:rStyle w:val="Hyperlink"/>
          </w:rPr>
          <w:t>https://www.gov.uk/government/uploads/system/uploads/attachment_data/file/255180/Consultation-Principles-Oct-2013.pdf</w:t>
        </w:r>
      </w:hyperlink>
      <w:r>
        <w:t xml:space="preserve"> downloaded 15th May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25" w:rsidRDefault="00741425">
    <w:pPr>
      <w:pStyle w:val="Header"/>
    </w:pPr>
    <w:r>
      <w:t>Draft Community Engagement Policy Statement  2014 - 17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259"/>
    <w:multiLevelType w:val="hybridMultilevel"/>
    <w:tmpl w:val="F0906DF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B9A4619"/>
    <w:multiLevelType w:val="hybridMultilevel"/>
    <w:tmpl w:val="02CC8A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2B677AC"/>
    <w:multiLevelType w:val="multilevel"/>
    <w:tmpl w:val="F79A8210"/>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asciiTheme="majorHAnsi" w:eastAsiaTheme="majorEastAsia" w:hAnsiTheme="majorHAnsi" w:cstheme="majorBidi" w:hint="default"/>
        <w:b/>
        <w:color w:val="4F81BD" w:themeColor="accent1"/>
        <w:sz w:val="26"/>
      </w:rPr>
    </w:lvl>
    <w:lvl w:ilvl="2">
      <w:start w:val="1"/>
      <w:numFmt w:val="decimal"/>
      <w:isLgl/>
      <w:lvlText w:val="%1.%2.%3"/>
      <w:lvlJc w:val="left"/>
      <w:pPr>
        <w:ind w:left="1800" w:hanging="720"/>
      </w:pPr>
      <w:rPr>
        <w:rFonts w:asciiTheme="majorHAnsi" w:eastAsiaTheme="majorEastAsia" w:hAnsiTheme="majorHAnsi" w:cstheme="majorBidi" w:hint="default"/>
        <w:b/>
        <w:color w:val="4F81BD" w:themeColor="accent1"/>
        <w:sz w:val="26"/>
      </w:rPr>
    </w:lvl>
    <w:lvl w:ilvl="3">
      <w:start w:val="1"/>
      <w:numFmt w:val="decimal"/>
      <w:isLgl/>
      <w:lvlText w:val="%1.%2.%3.%4"/>
      <w:lvlJc w:val="left"/>
      <w:pPr>
        <w:ind w:left="2160" w:hanging="720"/>
      </w:pPr>
      <w:rPr>
        <w:rFonts w:asciiTheme="majorHAnsi" w:eastAsiaTheme="majorEastAsia" w:hAnsiTheme="majorHAnsi" w:cstheme="majorBidi" w:hint="default"/>
        <w:b/>
        <w:color w:val="4F81BD" w:themeColor="accent1"/>
        <w:sz w:val="26"/>
      </w:rPr>
    </w:lvl>
    <w:lvl w:ilvl="4">
      <w:start w:val="1"/>
      <w:numFmt w:val="decimal"/>
      <w:isLgl/>
      <w:lvlText w:val="%1.%2.%3.%4.%5"/>
      <w:lvlJc w:val="left"/>
      <w:pPr>
        <w:ind w:left="2880" w:hanging="1080"/>
      </w:pPr>
      <w:rPr>
        <w:rFonts w:asciiTheme="majorHAnsi" w:eastAsiaTheme="majorEastAsia" w:hAnsiTheme="majorHAnsi" w:cstheme="majorBidi" w:hint="default"/>
        <w:b/>
        <w:color w:val="4F81BD" w:themeColor="accent1"/>
        <w:sz w:val="26"/>
      </w:rPr>
    </w:lvl>
    <w:lvl w:ilvl="5">
      <w:start w:val="1"/>
      <w:numFmt w:val="decimal"/>
      <w:isLgl/>
      <w:lvlText w:val="%1.%2.%3.%4.%5.%6"/>
      <w:lvlJc w:val="left"/>
      <w:pPr>
        <w:ind w:left="3240" w:hanging="1080"/>
      </w:pPr>
      <w:rPr>
        <w:rFonts w:asciiTheme="majorHAnsi" w:eastAsiaTheme="majorEastAsia" w:hAnsiTheme="majorHAnsi" w:cstheme="majorBidi" w:hint="default"/>
        <w:b/>
        <w:color w:val="4F81BD" w:themeColor="accent1"/>
        <w:sz w:val="26"/>
      </w:rPr>
    </w:lvl>
    <w:lvl w:ilvl="6">
      <w:start w:val="1"/>
      <w:numFmt w:val="decimal"/>
      <w:isLgl/>
      <w:lvlText w:val="%1.%2.%3.%4.%5.%6.%7"/>
      <w:lvlJc w:val="left"/>
      <w:pPr>
        <w:ind w:left="3960" w:hanging="1440"/>
      </w:pPr>
      <w:rPr>
        <w:rFonts w:asciiTheme="majorHAnsi" w:eastAsiaTheme="majorEastAsia" w:hAnsiTheme="majorHAnsi" w:cstheme="majorBidi" w:hint="default"/>
        <w:b/>
        <w:color w:val="4F81BD" w:themeColor="accent1"/>
        <w:sz w:val="26"/>
      </w:rPr>
    </w:lvl>
    <w:lvl w:ilvl="7">
      <w:start w:val="1"/>
      <w:numFmt w:val="decimal"/>
      <w:isLgl/>
      <w:lvlText w:val="%1.%2.%3.%4.%5.%6.%7.%8"/>
      <w:lvlJc w:val="left"/>
      <w:pPr>
        <w:ind w:left="4320" w:hanging="1440"/>
      </w:pPr>
      <w:rPr>
        <w:rFonts w:asciiTheme="majorHAnsi" w:eastAsiaTheme="majorEastAsia" w:hAnsiTheme="majorHAnsi" w:cstheme="majorBidi" w:hint="default"/>
        <w:b/>
        <w:color w:val="4F81BD" w:themeColor="accent1"/>
        <w:sz w:val="26"/>
      </w:rPr>
    </w:lvl>
    <w:lvl w:ilvl="8">
      <w:start w:val="1"/>
      <w:numFmt w:val="decimal"/>
      <w:isLgl/>
      <w:lvlText w:val="%1.%2.%3.%4.%5.%6.%7.%8.%9"/>
      <w:lvlJc w:val="left"/>
      <w:pPr>
        <w:ind w:left="5040" w:hanging="1800"/>
      </w:pPr>
      <w:rPr>
        <w:rFonts w:asciiTheme="majorHAnsi" w:eastAsiaTheme="majorEastAsia" w:hAnsiTheme="majorHAnsi" w:cstheme="majorBidi" w:hint="default"/>
        <w:b/>
        <w:color w:val="4F81BD" w:themeColor="accent1"/>
        <w:sz w:val="26"/>
      </w:rPr>
    </w:lvl>
  </w:abstractNum>
  <w:abstractNum w:abstractNumId="3">
    <w:nsid w:val="16016106"/>
    <w:multiLevelType w:val="hybridMultilevel"/>
    <w:tmpl w:val="CFB4D798"/>
    <w:lvl w:ilvl="0" w:tplc="6CA09EB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476EA3"/>
    <w:multiLevelType w:val="hybridMultilevel"/>
    <w:tmpl w:val="BCBC2312"/>
    <w:lvl w:ilvl="0" w:tplc="08090001">
      <w:start w:val="1"/>
      <w:numFmt w:val="bullet"/>
      <w:lvlText w:val=""/>
      <w:lvlJc w:val="left"/>
      <w:pPr>
        <w:ind w:left="720" w:hanging="360"/>
      </w:pPr>
      <w:rPr>
        <w:rFonts w:ascii="Symbol" w:hAnsi="Symbol" w:hint="default"/>
      </w:rPr>
    </w:lvl>
    <w:lvl w:ilvl="1" w:tplc="D6DA1A9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E33F84"/>
    <w:multiLevelType w:val="hybridMultilevel"/>
    <w:tmpl w:val="EBC69B06"/>
    <w:lvl w:ilvl="0" w:tplc="6CA09EB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391085"/>
    <w:multiLevelType w:val="multilevel"/>
    <w:tmpl w:val="F79A8210"/>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asciiTheme="majorHAnsi" w:eastAsiaTheme="majorEastAsia" w:hAnsiTheme="majorHAnsi" w:cstheme="majorBidi" w:hint="default"/>
        <w:b/>
        <w:color w:val="4F81BD" w:themeColor="accent1"/>
        <w:sz w:val="26"/>
      </w:rPr>
    </w:lvl>
    <w:lvl w:ilvl="2">
      <w:start w:val="1"/>
      <w:numFmt w:val="decimal"/>
      <w:isLgl/>
      <w:lvlText w:val="%1.%2.%3"/>
      <w:lvlJc w:val="left"/>
      <w:pPr>
        <w:ind w:left="1800" w:hanging="720"/>
      </w:pPr>
      <w:rPr>
        <w:rFonts w:asciiTheme="majorHAnsi" w:eastAsiaTheme="majorEastAsia" w:hAnsiTheme="majorHAnsi" w:cstheme="majorBidi" w:hint="default"/>
        <w:b/>
        <w:color w:val="4F81BD" w:themeColor="accent1"/>
        <w:sz w:val="26"/>
      </w:rPr>
    </w:lvl>
    <w:lvl w:ilvl="3">
      <w:start w:val="1"/>
      <w:numFmt w:val="decimal"/>
      <w:isLgl/>
      <w:lvlText w:val="%1.%2.%3.%4"/>
      <w:lvlJc w:val="left"/>
      <w:pPr>
        <w:ind w:left="2160" w:hanging="720"/>
      </w:pPr>
      <w:rPr>
        <w:rFonts w:asciiTheme="majorHAnsi" w:eastAsiaTheme="majorEastAsia" w:hAnsiTheme="majorHAnsi" w:cstheme="majorBidi" w:hint="default"/>
        <w:b/>
        <w:color w:val="4F81BD" w:themeColor="accent1"/>
        <w:sz w:val="26"/>
      </w:rPr>
    </w:lvl>
    <w:lvl w:ilvl="4">
      <w:start w:val="1"/>
      <w:numFmt w:val="decimal"/>
      <w:isLgl/>
      <w:lvlText w:val="%1.%2.%3.%4.%5"/>
      <w:lvlJc w:val="left"/>
      <w:pPr>
        <w:ind w:left="2880" w:hanging="1080"/>
      </w:pPr>
      <w:rPr>
        <w:rFonts w:asciiTheme="majorHAnsi" w:eastAsiaTheme="majorEastAsia" w:hAnsiTheme="majorHAnsi" w:cstheme="majorBidi" w:hint="default"/>
        <w:b/>
        <w:color w:val="4F81BD" w:themeColor="accent1"/>
        <w:sz w:val="26"/>
      </w:rPr>
    </w:lvl>
    <w:lvl w:ilvl="5">
      <w:start w:val="1"/>
      <w:numFmt w:val="decimal"/>
      <w:isLgl/>
      <w:lvlText w:val="%1.%2.%3.%4.%5.%6"/>
      <w:lvlJc w:val="left"/>
      <w:pPr>
        <w:ind w:left="3240" w:hanging="1080"/>
      </w:pPr>
      <w:rPr>
        <w:rFonts w:asciiTheme="majorHAnsi" w:eastAsiaTheme="majorEastAsia" w:hAnsiTheme="majorHAnsi" w:cstheme="majorBidi" w:hint="default"/>
        <w:b/>
        <w:color w:val="4F81BD" w:themeColor="accent1"/>
        <w:sz w:val="26"/>
      </w:rPr>
    </w:lvl>
    <w:lvl w:ilvl="6">
      <w:start w:val="1"/>
      <w:numFmt w:val="decimal"/>
      <w:isLgl/>
      <w:lvlText w:val="%1.%2.%3.%4.%5.%6.%7"/>
      <w:lvlJc w:val="left"/>
      <w:pPr>
        <w:ind w:left="3960" w:hanging="1440"/>
      </w:pPr>
      <w:rPr>
        <w:rFonts w:asciiTheme="majorHAnsi" w:eastAsiaTheme="majorEastAsia" w:hAnsiTheme="majorHAnsi" w:cstheme="majorBidi" w:hint="default"/>
        <w:b/>
        <w:color w:val="4F81BD" w:themeColor="accent1"/>
        <w:sz w:val="26"/>
      </w:rPr>
    </w:lvl>
    <w:lvl w:ilvl="7">
      <w:start w:val="1"/>
      <w:numFmt w:val="decimal"/>
      <w:isLgl/>
      <w:lvlText w:val="%1.%2.%3.%4.%5.%6.%7.%8"/>
      <w:lvlJc w:val="left"/>
      <w:pPr>
        <w:ind w:left="4320" w:hanging="1440"/>
      </w:pPr>
      <w:rPr>
        <w:rFonts w:asciiTheme="majorHAnsi" w:eastAsiaTheme="majorEastAsia" w:hAnsiTheme="majorHAnsi" w:cstheme="majorBidi" w:hint="default"/>
        <w:b/>
        <w:color w:val="4F81BD" w:themeColor="accent1"/>
        <w:sz w:val="26"/>
      </w:rPr>
    </w:lvl>
    <w:lvl w:ilvl="8">
      <w:start w:val="1"/>
      <w:numFmt w:val="decimal"/>
      <w:isLgl/>
      <w:lvlText w:val="%1.%2.%3.%4.%5.%6.%7.%8.%9"/>
      <w:lvlJc w:val="left"/>
      <w:pPr>
        <w:ind w:left="5040" w:hanging="1800"/>
      </w:pPr>
      <w:rPr>
        <w:rFonts w:asciiTheme="majorHAnsi" w:eastAsiaTheme="majorEastAsia" w:hAnsiTheme="majorHAnsi" w:cstheme="majorBidi" w:hint="default"/>
        <w:b/>
        <w:color w:val="4F81BD" w:themeColor="accent1"/>
        <w:sz w:val="26"/>
      </w:rPr>
    </w:lvl>
  </w:abstractNum>
  <w:abstractNum w:abstractNumId="7">
    <w:nsid w:val="26792C20"/>
    <w:multiLevelType w:val="hybridMultilevel"/>
    <w:tmpl w:val="152EE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6F00819"/>
    <w:multiLevelType w:val="hybridMultilevel"/>
    <w:tmpl w:val="A65CC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83122F"/>
    <w:multiLevelType w:val="hybridMultilevel"/>
    <w:tmpl w:val="6D9C85D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nsid w:val="27B20BC4"/>
    <w:multiLevelType w:val="hybridMultilevel"/>
    <w:tmpl w:val="354E5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7D0032"/>
    <w:multiLevelType w:val="hybridMultilevel"/>
    <w:tmpl w:val="277C0D40"/>
    <w:lvl w:ilvl="0" w:tplc="6CA09EB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A85032"/>
    <w:multiLevelType w:val="hybridMultilevel"/>
    <w:tmpl w:val="B26A05E2"/>
    <w:lvl w:ilvl="0" w:tplc="6CA09EBC">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7822B77"/>
    <w:multiLevelType w:val="hybridMultilevel"/>
    <w:tmpl w:val="4950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BF5FF5"/>
    <w:multiLevelType w:val="hybridMultilevel"/>
    <w:tmpl w:val="0718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0E629C"/>
    <w:multiLevelType w:val="hybridMultilevel"/>
    <w:tmpl w:val="5694F6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09273CA"/>
    <w:multiLevelType w:val="hybridMultilevel"/>
    <w:tmpl w:val="D4FA1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80110D"/>
    <w:multiLevelType w:val="hybridMultilevel"/>
    <w:tmpl w:val="8530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100E6F"/>
    <w:multiLevelType w:val="multilevel"/>
    <w:tmpl w:val="F79A8210"/>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asciiTheme="majorHAnsi" w:eastAsiaTheme="majorEastAsia" w:hAnsiTheme="majorHAnsi" w:cstheme="majorBidi" w:hint="default"/>
        <w:b/>
        <w:color w:val="4F81BD" w:themeColor="accent1"/>
        <w:sz w:val="26"/>
      </w:rPr>
    </w:lvl>
    <w:lvl w:ilvl="2">
      <w:start w:val="1"/>
      <w:numFmt w:val="decimal"/>
      <w:isLgl/>
      <w:lvlText w:val="%1.%2.%3"/>
      <w:lvlJc w:val="left"/>
      <w:pPr>
        <w:ind w:left="1800" w:hanging="720"/>
      </w:pPr>
      <w:rPr>
        <w:rFonts w:asciiTheme="majorHAnsi" w:eastAsiaTheme="majorEastAsia" w:hAnsiTheme="majorHAnsi" w:cstheme="majorBidi" w:hint="default"/>
        <w:b/>
        <w:color w:val="4F81BD" w:themeColor="accent1"/>
        <w:sz w:val="26"/>
      </w:rPr>
    </w:lvl>
    <w:lvl w:ilvl="3">
      <w:start w:val="1"/>
      <w:numFmt w:val="decimal"/>
      <w:isLgl/>
      <w:lvlText w:val="%1.%2.%3.%4"/>
      <w:lvlJc w:val="left"/>
      <w:pPr>
        <w:ind w:left="2160" w:hanging="720"/>
      </w:pPr>
      <w:rPr>
        <w:rFonts w:asciiTheme="majorHAnsi" w:eastAsiaTheme="majorEastAsia" w:hAnsiTheme="majorHAnsi" w:cstheme="majorBidi" w:hint="default"/>
        <w:b/>
        <w:color w:val="4F81BD" w:themeColor="accent1"/>
        <w:sz w:val="26"/>
      </w:rPr>
    </w:lvl>
    <w:lvl w:ilvl="4">
      <w:start w:val="1"/>
      <w:numFmt w:val="decimal"/>
      <w:isLgl/>
      <w:lvlText w:val="%1.%2.%3.%4.%5"/>
      <w:lvlJc w:val="left"/>
      <w:pPr>
        <w:ind w:left="2880" w:hanging="1080"/>
      </w:pPr>
      <w:rPr>
        <w:rFonts w:asciiTheme="majorHAnsi" w:eastAsiaTheme="majorEastAsia" w:hAnsiTheme="majorHAnsi" w:cstheme="majorBidi" w:hint="default"/>
        <w:b/>
        <w:color w:val="4F81BD" w:themeColor="accent1"/>
        <w:sz w:val="26"/>
      </w:rPr>
    </w:lvl>
    <w:lvl w:ilvl="5">
      <w:start w:val="1"/>
      <w:numFmt w:val="decimal"/>
      <w:isLgl/>
      <w:lvlText w:val="%1.%2.%3.%4.%5.%6"/>
      <w:lvlJc w:val="left"/>
      <w:pPr>
        <w:ind w:left="3240" w:hanging="1080"/>
      </w:pPr>
      <w:rPr>
        <w:rFonts w:asciiTheme="majorHAnsi" w:eastAsiaTheme="majorEastAsia" w:hAnsiTheme="majorHAnsi" w:cstheme="majorBidi" w:hint="default"/>
        <w:b/>
        <w:color w:val="4F81BD" w:themeColor="accent1"/>
        <w:sz w:val="26"/>
      </w:rPr>
    </w:lvl>
    <w:lvl w:ilvl="6">
      <w:start w:val="1"/>
      <w:numFmt w:val="decimal"/>
      <w:isLgl/>
      <w:lvlText w:val="%1.%2.%3.%4.%5.%6.%7"/>
      <w:lvlJc w:val="left"/>
      <w:pPr>
        <w:ind w:left="3960" w:hanging="1440"/>
      </w:pPr>
      <w:rPr>
        <w:rFonts w:asciiTheme="majorHAnsi" w:eastAsiaTheme="majorEastAsia" w:hAnsiTheme="majorHAnsi" w:cstheme="majorBidi" w:hint="default"/>
        <w:b/>
        <w:color w:val="4F81BD" w:themeColor="accent1"/>
        <w:sz w:val="26"/>
      </w:rPr>
    </w:lvl>
    <w:lvl w:ilvl="7">
      <w:start w:val="1"/>
      <w:numFmt w:val="decimal"/>
      <w:isLgl/>
      <w:lvlText w:val="%1.%2.%3.%4.%5.%6.%7.%8"/>
      <w:lvlJc w:val="left"/>
      <w:pPr>
        <w:ind w:left="4320" w:hanging="1440"/>
      </w:pPr>
      <w:rPr>
        <w:rFonts w:asciiTheme="majorHAnsi" w:eastAsiaTheme="majorEastAsia" w:hAnsiTheme="majorHAnsi" w:cstheme="majorBidi" w:hint="default"/>
        <w:b/>
        <w:color w:val="4F81BD" w:themeColor="accent1"/>
        <w:sz w:val="26"/>
      </w:rPr>
    </w:lvl>
    <w:lvl w:ilvl="8">
      <w:start w:val="1"/>
      <w:numFmt w:val="decimal"/>
      <w:isLgl/>
      <w:lvlText w:val="%1.%2.%3.%4.%5.%6.%7.%8.%9"/>
      <w:lvlJc w:val="left"/>
      <w:pPr>
        <w:ind w:left="5040" w:hanging="1800"/>
      </w:pPr>
      <w:rPr>
        <w:rFonts w:asciiTheme="majorHAnsi" w:eastAsiaTheme="majorEastAsia" w:hAnsiTheme="majorHAnsi" w:cstheme="majorBidi" w:hint="default"/>
        <w:b/>
        <w:color w:val="4F81BD" w:themeColor="accent1"/>
        <w:sz w:val="26"/>
      </w:rPr>
    </w:lvl>
  </w:abstractNum>
  <w:abstractNum w:abstractNumId="19">
    <w:nsid w:val="5827097F"/>
    <w:multiLevelType w:val="hybridMultilevel"/>
    <w:tmpl w:val="FFFA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BE5576"/>
    <w:multiLevelType w:val="multilevel"/>
    <w:tmpl w:val="F79A8210"/>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asciiTheme="majorHAnsi" w:eastAsiaTheme="majorEastAsia" w:hAnsiTheme="majorHAnsi" w:cstheme="majorBidi" w:hint="default"/>
        <w:b/>
        <w:color w:val="4F81BD" w:themeColor="accent1"/>
        <w:sz w:val="26"/>
      </w:rPr>
    </w:lvl>
    <w:lvl w:ilvl="2">
      <w:start w:val="1"/>
      <w:numFmt w:val="decimal"/>
      <w:isLgl/>
      <w:lvlText w:val="%1.%2.%3"/>
      <w:lvlJc w:val="left"/>
      <w:pPr>
        <w:ind w:left="1800" w:hanging="720"/>
      </w:pPr>
      <w:rPr>
        <w:rFonts w:asciiTheme="majorHAnsi" w:eastAsiaTheme="majorEastAsia" w:hAnsiTheme="majorHAnsi" w:cstheme="majorBidi" w:hint="default"/>
        <w:b/>
        <w:color w:val="4F81BD" w:themeColor="accent1"/>
        <w:sz w:val="26"/>
      </w:rPr>
    </w:lvl>
    <w:lvl w:ilvl="3">
      <w:start w:val="1"/>
      <w:numFmt w:val="decimal"/>
      <w:isLgl/>
      <w:lvlText w:val="%1.%2.%3.%4"/>
      <w:lvlJc w:val="left"/>
      <w:pPr>
        <w:ind w:left="2160" w:hanging="720"/>
      </w:pPr>
      <w:rPr>
        <w:rFonts w:asciiTheme="majorHAnsi" w:eastAsiaTheme="majorEastAsia" w:hAnsiTheme="majorHAnsi" w:cstheme="majorBidi" w:hint="default"/>
        <w:b/>
        <w:color w:val="4F81BD" w:themeColor="accent1"/>
        <w:sz w:val="26"/>
      </w:rPr>
    </w:lvl>
    <w:lvl w:ilvl="4">
      <w:start w:val="1"/>
      <w:numFmt w:val="decimal"/>
      <w:isLgl/>
      <w:lvlText w:val="%1.%2.%3.%4.%5"/>
      <w:lvlJc w:val="left"/>
      <w:pPr>
        <w:ind w:left="2880" w:hanging="1080"/>
      </w:pPr>
      <w:rPr>
        <w:rFonts w:asciiTheme="majorHAnsi" w:eastAsiaTheme="majorEastAsia" w:hAnsiTheme="majorHAnsi" w:cstheme="majorBidi" w:hint="default"/>
        <w:b/>
        <w:color w:val="4F81BD" w:themeColor="accent1"/>
        <w:sz w:val="26"/>
      </w:rPr>
    </w:lvl>
    <w:lvl w:ilvl="5">
      <w:start w:val="1"/>
      <w:numFmt w:val="decimal"/>
      <w:isLgl/>
      <w:lvlText w:val="%1.%2.%3.%4.%5.%6"/>
      <w:lvlJc w:val="left"/>
      <w:pPr>
        <w:ind w:left="3240" w:hanging="1080"/>
      </w:pPr>
      <w:rPr>
        <w:rFonts w:asciiTheme="majorHAnsi" w:eastAsiaTheme="majorEastAsia" w:hAnsiTheme="majorHAnsi" w:cstheme="majorBidi" w:hint="default"/>
        <w:b/>
        <w:color w:val="4F81BD" w:themeColor="accent1"/>
        <w:sz w:val="26"/>
      </w:rPr>
    </w:lvl>
    <w:lvl w:ilvl="6">
      <w:start w:val="1"/>
      <w:numFmt w:val="decimal"/>
      <w:isLgl/>
      <w:lvlText w:val="%1.%2.%3.%4.%5.%6.%7"/>
      <w:lvlJc w:val="left"/>
      <w:pPr>
        <w:ind w:left="3960" w:hanging="1440"/>
      </w:pPr>
      <w:rPr>
        <w:rFonts w:asciiTheme="majorHAnsi" w:eastAsiaTheme="majorEastAsia" w:hAnsiTheme="majorHAnsi" w:cstheme="majorBidi" w:hint="default"/>
        <w:b/>
        <w:color w:val="4F81BD" w:themeColor="accent1"/>
        <w:sz w:val="26"/>
      </w:rPr>
    </w:lvl>
    <w:lvl w:ilvl="7">
      <w:start w:val="1"/>
      <w:numFmt w:val="decimal"/>
      <w:isLgl/>
      <w:lvlText w:val="%1.%2.%3.%4.%5.%6.%7.%8"/>
      <w:lvlJc w:val="left"/>
      <w:pPr>
        <w:ind w:left="4320" w:hanging="1440"/>
      </w:pPr>
      <w:rPr>
        <w:rFonts w:asciiTheme="majorHAnsi" w:eastAsiaTheme="majorEastAsia" w:hAnsiTheme="majorHAnsi" w:cstheme="majorBidi" w:hint="default"/>
        <w:b/>
        <w:color w:val="4F81BD" w:themeColor="accent1"/>
        <w:sz w:val="26"/>
      </w:rPr>
    </w:lvl>
    <w:lvl w:ilvl="8">
      <w:start w:val="1"/>
      <w:numFmt w:val="decimal"/>
      <w:isLgl/>
      <w:lvlText w:val="%1.%2.%3.%4.%5.%6.%7.%8.%9"/>
      <w:lvlJc w:val="left"/>
      <w:pPr>
        <w:ind w:left="5040" w:hanging="1800"/>
      </w:pPr>
      <w:rPr>
        <w:rFonts w:asciiTheme="majorHAnsi" w:eastAsiaTheme="majorEastAsia" w:hAnsiTheme="majorHAnsi" w:cstheme="majorBidi" w:hint="default"/>
        <w:b/>
        <w:color w:val="4F81BD" w:themeColor="accent1"/>
        <w:sz w:val="26"/>
      </w:rPr>
    </w:lvl>
  </w:abstractNum>
  <w:abstractNum w:abstractNumId="21">
    <w:nsid w:val="5BF93657"/>
    <w:multiLevelType w:val="hybridMultilevel"/>
    <w:tmpl w:val="DDB2996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FB73D95"/>
    <w:multiLevelType w:val="hybridMultilevel"/>
    <w:tmpl w:val="8102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7617BF"/>
    <w:multiLevelType w:val="hybridMultilevel"/>
    <w:tmpl w:val="1C94B8E8"/>
    <w:lvl w:ilvl="0" w:tplc="08090001">
      <w:start w:val="1"/>
      <w:numFmt w:val="bullet"/>
      <w:lvlText w:val=""/>
      <w:lvlJc w:val="left"/>
      <w:pPr>
        <w:ind w:left="720" w:hanging="360"/>
      </w:pPr>
      <w:rPr>
        <w:rFonts w:ascii="Symbol" w:hAnsi="Symbol" w:hint="default"/>
      </w:rPr>
    </w:lvl>
    <w:lvl w:ilvl="1" w:tplc="4988750C">
      <w:start w:val="7"/>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537E1C"/>
    <w:multiLevelType w:val="hybridMultilevel"/>
    <w:tmpl w:val="ACD4D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884065"/>
    <w:multiLevelType w:val="multilevel"/>
    <w:tmpl w:val="F79A8210"/>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asciiTheme="majorHAnsi" w:eastAsiaTheme="majorEastAsia" w:hAnsiTheme="majorHAnsi" w:cstheme="majorBidi" w:hint="default"/>
        <w:b/>
        <w:color w:val="4F81BD" w:themeColor="accent1"/>
        <w:sz w:val="26"/>
      </w:rPr>
    </w:lvl>
    <w:lvl w:ilvl="2">
      <w:start w:val="1"/>
      <w:numFmt w:val="decimal"/>
      <w:isLgl/>
      <w:lvlText w:val="%1.%2.%3"/>
      <w:lvlJc w:val="left"/>
      <w:pPr>
        <w:ind w:left="1800" w:hanging="720"/>
      </w:pPr>
      <w:rPr>
        <w:rFonts w:asciiTheme="majorHAnsi" w:eastAsiaTheme="majorEastAsia" w:hAnsiTheme="majorHAnsi" w:cstheme="majorBidi" w:hint="default"/>
        <w:b/>
        <w:color w:val="4F81BD" w:themeColor="accent1"/>
        <w:sz w:val="26"/>
      </w:rPr>
    </w:lvl>
    <w:lvl w:ilvl="3">
      <w:start w:val="1"/>
      <w:numFmt w:val="decimal"/>
      <w:isLgl/>
      <w:lvlText w:val="%1.%2.%3.%4"/>
      <w:lvlJc w:val="left"/>
      <w:pPr>
        <w:ind w:left="2160" w:hanging="720"/>
      </w:pPr>
      <w:rPr>
        <w:rFonts w:asciiTheme="majorHAnsi" w:eastAsiaTheme="majorEastAsia" w:hAnsiTheme="majorHAnsi" w:cstheme="majorBidi" w:hint="default"/>
        <w:b/>
        <w:color w:val="4F81BD" w:themeColor="accent1"/>
        <w:sz w:val="26"/>
      </w:rPr>
    </w:lvl>
    <w:lvl w:ilvl="4">
      <w:start w:val="1"/>
      <w:numFmt w:val="decimal"/>
      <w:isLgl/>
      <w:lvlText w:val="%1.%2.%3.%4.%5"/>
      <w:lvlJc w:val="left"/>
      <w:pPr>
        <w:ind w:left="2880" w:hanging="1080"/>
      </w:pPr>
      <w:rPr>
        <w:rFonts w:asciiTheme="majorHAnsi" w:eastAsiaTheme="majorEastAsia" w:hAnsiTheme="majorHAnsi" w:cstheme="majorBidi" w:hint="default"/>
        <w:b/>
        <w:color w:val="4F81BD" w:themeColor="accent1"/>
        <w:sz w:val="26"/>
      </w:rPr>
    </w:lvl>
    <w:lvl w:ilvl="5">
      <w:start w:val="1"/>
      <w:numFmt w:val="decimal"/>
      <w:isLgl/>
      <w:lvlText w:val="%1.%2.%3.%4.%5.%6"/>
      <w:lvlJc w:val="left"/>
      <w:pPr>
        <w:ind w:left="3240" w:hanging="1080"/>
      </w:pPr>
      <w:rPr>
        <w:rFonts w:asciiTheme="majorHAnsi" w:eastAsiaTheme="majorEastAsia" w:hAnsiTheme="majorHAnsi" w:cstheme="majorBidi" w:hint="default"/>
        <w:b/>
        <w:color w:val="4F81BD" w:themeColor="accent1"/>
        <w:sz w:val="26"/>
      </w:rPr>
    </w:lvl>
    <w:lvl w:ilvl="6">
      <w:start w:val="1"/>
      <w:numFmt w:val="decimal"/>
      <w:isLgl/>
      <w:lvlText w:val="%1.%2.%3.%4.%5.%6.%7"/>
      <w:lvlJc w:val="left"/>
      <w:pPr>
        <w:ind w:left="3960" w:hanging="1440"/>
      </w:pPr>
      <w:rPr>
        <w:rFonts w:asciiTheme="majorHAnsi" w:eastAsiaTheme="majorEastAsia" w:hAnsiTheme="majorHAnsi" w:cstheme="majorBidi" w:hint="default"/>
        <w:b/>
        <w:color w:val="4F81BD" w:themeColor="accent1"/>
        <w:sz w:val="26"/>
      </w:rPr>
    </w:lvl>
    <w:lvl w:ilvl="7">
      <w:start w:val="1"/>
      <w:numFmt w:val="decimal"/>
      <w:isLgl/>
      <w:lvlText w:val="%1.%2.%3.%4.%5.%6.%7.%8"/>
      <w:lvlJc w:val="left"/>
      <w:pPr>
        <w:ind w:left="4320" w:hanging="1440"/>
      </w:pPr>
      <w:rPr>
        <w:rFonts w:asciiTheme="majorHAnsi" w:eastAsiaTheme="majorEastAsia" w:hAnsiTheme="majorHAnsi" w:cstheme="majorBidi" w:hint="default"/>
        <w:b/>
        <w:color w:val="4F81BD" w:themeColor="accent1"/>
        <w:sz w:val="26"/>
      </w:rPr>
    </w:lvl>
    <w:lvl w:ilvl="8">
      <w:start w:val="1"/>
      <w:numFmt w:val="decimal"/>
      <w:isLgl/>
      <w:lvlText w:val="%1.%2.%3.%4.%5.%6.%7.%8.%9"/>
      <w:lvlJc w:val="left"/>
      <w:pPr>
        <w:ind w:left="5040" w:hanging="1800"/>
      </w:pPr>
      <w:rPr>
        <w:rFonts w:asciiTheme="majorHAnsi" w:eastAsiaTheme="majorEastAsia" w:hAnsiTheme="majorHAnsi" w:cstheme="majorBidi" w:hint="default"/>
        <w:b/>
        <w:color w:val="4F81BD" w:themeColor="accent1"/>
        <w:sz w:val="26"/>
      </w:rPr>
    </w:lvl>
  </w:abstractNum>
  <w:abstractNum w:abstractNumId="26">
    <w:nsid w:val="71BD2248"/>
    <w:multiLevelType w:val="hybridMultilevel"/>
    <w:tmpl w:val="B1E6771E"/>
    <w:lvl w:ilvl="0" w:tplc="6CA09EBC">
      <w:start w:val="1"/>
      <w:numFmt w:val="bullet"/>
      <w:lvlText w:val=""/>
      <w:lvlJc w:val="left"/>
      <w:pPr>
        <w:ind w:left="720" w:hanging="360"/>
      </w:pPr>
      <w:rPr>
        <w:rFonts w:ascii="Wingdings" w:hAnsi="Wingdings"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057C3B"/>
    <w:multiLevelType w:val="multilevel"/>
    <w:tmpl w:val="F79A8210"/>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asciiTheme="majorHAnsi" w:eastAsiaTheme="majorEastAsia" w:hAnsiTheme="majorHAnsi" w:cstheme="majorBidi" w:hint="default"/>
        <w:b/>
        <w:color w:val="4F81BD" w:themeColor="accent1"/>
        <w:sz w:val="26"/>
      </w:rPr>
    </w:lvl>
    <w:lvl w:ilvl="2">
      <w:start w:val="1"/>
      <w:numFmt w:val="decimal"/>
      <w:isLgl/>
      <w:lvlText w:val="%1.%2.%3"/>
      <w:lvlJc w:val="left"/>
      <w:pPr>
        <w:ind w:left="1800" w:hanging="720"/>
      </w:pPr>
      <w:rPr>
        <w:rFonts w:asciiTheme="majorHAnsi" w:eastAsiaTheme="majorEastAsia" w:hAnsiTheme="majorHAnsi" w:cstheme="majorBidi" w:hint="default"/>
        <w:b/>
        <w:color w:val="4F81BD" w:themeColor="accent1"/>
        <w:sz w:val="26"/>
      </w:rPr>
    </w:lvl>
    <w:lvl w:ilvl="3">
      <w:start w:val="1"/>
      <w:numFmt w:val="decimal"/>
      <w:isLgl/>
      <w:lvlText w:val="%1.%2.%3.%4"/>
      <w:lvlJc w:val="left"/>
      <w:pPr>
        <w:ind w:left="2160" w:hanging="720"/>
      </w:pPr>
      <w:rPr>
        <w:rFonts w:asciiTheme="majorHAnsi" w:eastAsiaTheme="majorEastAsia" w:hAnsiTheme="majorHAnsi" w:cstheme="majorBidi" w:hint="default"/>
        <w:b/>
        <w:color w:val="4F81BD" w:themeColor="accent1"/>
        <w:sz w:val="26"/>
      </w:rPr>
    </w:lvl>
    <w:lvl w:ilvl="4">
      <w:start w:val="1"/>
      <w:numFmt w:val="decimal"/>
      <w:isLgl/>
      <w:lvlText w:val="%1.%2.%3.%4.%5"/>
      <w:lvlJc w:val="left"/>
      <w:pPr>
        <w:ind w:left="2880" w:hanging="1080"/>
      </w:pPr>
      <w:rPr>
        <w:rFonts w:asciiTheme="majorHAnsi" w:eastAsiaTheme="majorEastAsia" w:hAnsiTheme="majorHAnsi" w:cstheme="majorBidi" w:hint="default"/>
        <w:b/>
        <w:color w:val="4F81BD" w:themeColor="accent1"/>
        <w:sz w:val="26"/>
      </w:rPr>
    </w:lvl>
    <w:lvl w:ilvl="5">
      <w:start w:val="1"/>
      <w:numFmt w:val="decimal"/>
      <w:isLgl/>
      <w:lvlText w:val="%1.%2.%3.%4.%5.%6"/>
      <w:lvlJc w:val="left"/>
      <w:pPr>
        <w:ind w:left="3240" w:hanging="1080"/>
      </w:pPr>
      <w:rPr>
        <w:rFonts w:asciiTheme="majorHAnsi" w:eastAsiaTheme="majorEastAsia" w:hAnsiTheme="majorHAnsi" w:cstheme="majorBidi" w:hint="default"/>
        <w:b/>
        <w:color w:val="4F81BD" w:themeColor="accent1"/>
        <w:sz w:val="26"/>
      </w:rPr>
    </w:lvl>
    <w:lvl w:ilvl="6">
      <w:start w:val="1"/>
      <w:numFmt w:val="decimal"/>
      <w:isLgl/>
      <w:lvlText w:val="%1.%2.%3.%4.%5.%6.%7"/>
      <w:lvlJc w:val="left"/>
      <w:pPr>
        <w:ind w:left="3960" w:hanging="1440"/>
      </w:pPr>
      <w:rPr>
        <w:rFonts w:asciiTheme="majorHAnsi" w:eastAsiaTheme="majorEastAsia" w:hAnsiTheme="majorHAnsi" w:cstheme="majorBidi" w:hint="default"/>
        <w:b/>
        <w:color w:val="4F81BD" w:themeColor="accent1"/>
        <w:sz w:val="26"/>
      </w:rPr>
    </w:lvl>
    <w:lvl w:ilvl="7">
      <w:start w:val="1"/>
      <w:numFmt w:val="decimal"/>
      <w:isLgl/>
      <w:lvlText w:val="%1.%2.%3.%4.%5.%6.%7.%8"/>
      <w:lvlJc w:val="left"/>
      <w:pPr>
        <w:ind w:left="4320" w:hanging="1440"/>
      </w:pPr>
      <w:rPr>
        <w:rFonts w:asciiTheme="majorHAnsi" w:eastAsiaTheme="majorEastAsia" w:hAnsiTheme="majorHAnsi" w:cstheme="majorBidi" w:hint="default"/>
        <w:b/>
        <w:color w:val="4F81BD" w:themeColor="accent1"/>
        <w:sz w:val="26"/>
      </w:rPr>
    </w:lvl>
    <w:lvl w:ilvl="8">
      <w:start w:val="1"/>
      <w:numFmt w:val="decimal"/>
      <w:isLgl/>
      <w:lvlText w:val="%1.%2.%3.%4.%5.%6.%7.%8.%9"/>
      <w:lvlJc w:val="left"/>
      <w:pPr>
        <w:ind w:left="5040" w:hanging="1800"/>
      </w:pPr>
      <w:rPr>
        <w:rFonts w:asciiTheme="majorHAnsi" w:eastAsiaTheme="majorEastAsia" w:hAnsiTheme="majorHAnsi" w:cstheme="majorBidi" w:hint="default"/>
        <w:b/>
        <w:color w:val="4F81BD" w:themeColor="accent1"/>
        <w:sz w:val="26"/>
      </w:rPr>
    </w:lvl>
  </w:abstractNum>
  <w:abstractNum w:abstractNumId="28">
    <w:nsid w:val="79267650"/>
    <w:multiLevelType w:val="multilevel"/>
    <w:tmpl w:val="F79A8210"/>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asciiTheme="majorHAnsi" w:eastAsiaTheme="majorEastAsia" w:hAnsiTheme="majorHAnsi" w:cstheme="majorBidi" w:hint="default"/>
        <w:b/>
        <w:color w:val="4F81BD" w:themeColor="accent1"/>
        <w:sz w:val="26"/>
      </w:rPr>
    </w:lvl>
    <w:lvl w:ilvl="2">
      <w:start w:val="1"/>
      <w:numFmt w:val="decimal"/>
      <w:isLgl/>
      <w:lvlText w:val="%1.%2.%3"/>
      <w:lvlJc w:val="left"/>
      <w:pPr>
        <w:ind w:left="1800" w:hanging="720"/>
      </w:pPr>
      <w:rPr>
        <w:rFonts w:asciiTheme="majorHAnsi" w:eastAsiaTheme="majorEastAsia" w:hAnsiTheme="majorHAnsi" w:cstheme="majorBidi" w:hint="default"/>
        <w:b/>
        <w:color w:val="4F81BD" w:themeColor="accent1"/>
        <w:sz w:val="26"/>
      </w:rPr>
    </w:lvl>
    <w:lvl w:ilvl="3">
      <w:start w:val="1"/>
      <w:numFmt w:val="decimal"/>
      <w:isLgl/>
      <w:lvlText w:val="%1.%2.%3.%4"/>
      <w:lvlJc w:val="left"/>
      <w:pPr>
        <w:ind w:left="2160" w:hanging="720"/>
      </w:pPr>
      <w:rPr>
        <w:rFonts w:asciiTheme="majorHAnsi" w:eastAsiaTheme="majorEastAsia" w:hAnsiTheme="majorHAnsi" w:cstheme="majorBidi" w:hint="default"/>
        <w:b/>
        <w:color w:val="4F81BD" w:themeColor="accent1"/>
        <w:sz w:val="26"/>
      </w:rPr>
    </w:lvl>
    <w:lvl w:ilvl="4">
      <w:start w:val="1"/>
      <w:numFmt w:val="decimal"/>
      <w:isLgl/>
      <w:lvlText w:val="%1.%2.%3.%4.%5"/>
      <w:lvlJc w:val="left"/>
      <w:pPr>
        <w:ind w:left="2880" w:hanging="1080"/>
      </w:pPr>
      <w:rPr>
        <w:rFonts w:asciiTheme="majorHAnsi" w:eastAsiaTheme="majorEastAsia" w:hAnsiTheme="majorHAnsi" w:cstheme="majorBidi" w:hint="default"/>
        <w:b/>
        <w:color w:val="4F81BD" w:themeColor="accent1"/>
        <w:sz w:val="26"/>
      </w:rPr>
    </w:lvl>
    <w:lvl w:ilvl="5">
      <w:start w:val="1"/>
      <w:numFmt w:val="decimal"/>
      <w:isLgl/>
      <w:lvlText w:val="%1.%2.%3.%4.%5.%6"/>
      <w:lvlJc w:val="left"/>
      <w:pPr>
        <w:ind w:left="3240" w:hanging="1080"/>
      </w:pPr>
      <w:rPr>
        <w:rFonts w:asciiTheme="majorHAnsi" w:eastAsiaTheme="majorEastAsia" w:hAnsiTheme="majorHAnsi" w:cstheme="majorBidi" w:hint="default"/>
        <w:b/>
        <w:color w:val="4F81BD" w:themeColor="accent1"/>
        <w:sz w:val="26"/>
      </w:rPr>
    </w:lvl>
    <w:lvl w:ilvl="6">
      <w:start w:val="1"/>
      <w:numFmt w:val="decimal"/>
      <w:isLgl/>
      <w:lvlText w:val="%1.%2.%3.%4.%5.%6.%7"/>
      <w:lvlJc w:val="left"/>
      <w:pPr>
        <w:ind w:left="3960" w:hanging="1440"/>
      </w:pPr>
      <w:rPr>
        <w:rFonts w:asciiTheme="majorHAnsi" w:eastAsiaTheme="majorEastAsia" w:hAnsiTheme="majorHAnsi" w:cstheme="majorBidi" w:hint="default"/>
        <w:b/>
        <w:color w:val="4F81BD" w:themeColor="accent1"/>
        <w:sz w:val="26"/>
      </w:rPr>
    </w:lvl>
    <w:lvl w:ilvl="7">
      <w:start w:val="1"/>
      <w:numFmt w:val="decimal"/>
      <w:isLgl/>
      <w:lvlText w:val="%1.%2.%3.%4.%5.%6.%7.%8"/>
      <w:lvlJc w:val="left"/>
      <w:pPr>
        <w:ind w:left="4320" w:hanging="1440"/>
      </w:pPr>
      <w:rPr>
        <w:rFonts w:asciiTheme="majorHAnsi" w:eastAsiaTheme="majorEastAsia" w:hAnsiTheme="majorHAnsi" w:cstheme="majorBidi" w:hint="default"/>
        <w:b/>
        <w:color w:val="4F81BD" w:themeColor="accent1"/>
        <w:sz w:val="26"/>
      </w:rPr>
    </w:lvl>
    <w:lvl w:ilvl="8">
      <w:start w:val="1"/>
      <w:numFmt w:val="decimal"/>
      <w:isLgl/>
      <w:lvlText w:val="%1.%2.%3.%4.%5.%6.%7.%8.%9"/>
      <w:lvlJc w:val="left"/>
      <w:pPr>
        <w:ind w:left="5040" w:hanging="1800"/>
      </w:pPr>
      <w:rPr>
        <w:rFonts w:asciiTheme="majorHAnsi" w:eastAsiaTheme="majorEastAsia" w:hAnsiTheme="majorHAnsi" w:cstheme="majorBidi" w:hint="default"/>
        <w:b/>
        <w:color w:val="4F81BD" w:themeColor="accent1"/>
        <w:sz w:val="26"/>
      </w:rPr>
    </w:lvl>
  </w:abstractNum>
  <w:abstractNum w:abstractNumId="29">
    <w:nsid w:val="7C203805"/>
    <w:multiLevelType w:val="multilevel"/>
    <w:tmpl w:val="F79A8210"/>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asciiTheme="majorHAnsi" w:eastAsiaTheme="majorEastAsia" w:hAnsiTheme="majorHAnsi" w:cstheme="majorBidi" w:hint="default"/>
        <w:b/>
        <w:color w:val="4F81BD" w:themeColor="accent1"/>
        <w:sz w:val="26"/>
      </w:rPr>
    </w:lvl>
    <w:lvl w:ilvl="2">
      <w:start w:val="1"/>
      <w:numFmt w:val="decimal"/>
      <w:isLgl/>
      <w:lvlText w:val="%1.%2.%3"/>
      <w:lvlJc w:val="left"/>
      <w:pPr>
        <w:ind w:left="1800" w:hanging="720"/>
      </w:pPr>
      <w:rPr>
        <w:rFonts w:asciiTheme="majorHAnsi" w:eastAsiaTheme="majorEastAsia" w:hAnsiTheme="majorHAnsi" w:cstheme="majorBidi" w:hint="default"/>
        <w:b/>
        <w:color w:val="4F81BD" w:themeColor="accent1"/>
        <w:sz w:val="26"/>
      </w:rPr>
    </w:lvl>
    <w:lvl w:ilvl="3">
      <w:start w:val="1"/>
      <w:numFmt w:val="decimal"/>
      <w:isLgl/>
      <w:lvlText w:val="%1.%2.%3.%4"/>
      <w:lvlJc w:val="left"/>
      <w:pPr>
        <w:ind w:left="2160" w:hanging="720"/>
      </w:pPr>
      <w:rPr>
        <w:rFonts w:asciiTheme="majorHAnsi" w:eastAsiaTheme="majorEastAsia" w:hAnsiTheme="majorHAnsi" w:cstheme="majorBidi" w:hint="default"/>
        <w:b/>
        <w:color w:val="4F81BD" w:themeColor="accent1"/>
        <w:sz w:val="26"/>
      </w:rPr>
    </w:lvl>
    <w:lvl w:ilvl="4">
      <w:start w:val="1"/>
      <w:numFmt w:val="decimal"/>
      <w:isLgl/>
      <w:lvlText w:val="%1.%2.%3.%4.%5"/>
      <w:lvlJc w:val="left"/>
      <w:pPr>
        <w:ind w:left="2880" w:hanging="1080"/>
      </w:pPr>
      <w:rPr>
        <w:rFonts w:asciiTheme="majorHAnsi" w:eastAsiaTheme="majorEastAsia" w:hAnsiTheme="majorHAnsi" w:cstheme="majorBidi" w:hint="default"/>
        <w:b/>
        <w:color w:val="4F81BD" w:themeColor="accent1"/>
        <w:sz w:val="26"/>
      </w:rPr>
    </w:lvl>
    <w:lvl w:ilvl="5">
      <w:start w:val="1"/>
      <w:numFmt w:val="decimal"/>
      <w:isLgl/>
      <w:lvlText w:val="%1.%2.%3.%4.%5.%6"/>
      <w:lvlJc w:val="left"/>
      <w:pPr>
        <w:ind w:left="3240" w:hanging="1080"/>
      </w:pPr>
      <w:rPr>
        <w:rFonts w:asciiTheme="majorHAnsi" w:eastAsiaTheme="majorEastAsia" w:hAnsiTheme="majorHAnsi" w:cstheme="majorBidi" w:hint="default"/>
        <w:b/>
        <w:color w:val="4F81BD" w:themeColor="accent1"/>
        <w:sz w:val="26"/>
      </w:rPr>
    </w:lvl>
    <w:lvl w:ilvl="6">
      <w:start w:val="1"/>
      <w:numFmt w:val="decimal"/>
      <w:isLgl/>
      <w:lvlText w:val="%1.%2.%3.%4.%5.%6.%7"/>
      <w:lvlJc w:val="left"/>
      <w:pPr>
        <w:ind w:left="3960" w:hanging="1440"/>
      </w:pPr>
      <w:rPr>
        <w:rFonts w:asciiTheme="majorHAnsi" w:eastAsiaTheme="majorEastAsia" w:hAnsiTheme="majorHAnsi" w:cstheme="majorBidi" w:hint="default"/>
        <w:b/>
        <w:color w:val="4F81BD" w:themeColor="accent1"/>
        <w:sz w:val="26"/>
      </w:rPr>
    </w:lvl>
    <w:lvl w:ilvl="7">
      <w:start w:val="1"/>
      <w:numFmt w:val="decimal"/>
      <w:isLgl/>
      <w:lvlText w:val="%1.%2.%3.%4.%5.%6.%7.%8"/>
      <w:lvlJc w:val="left"/>
      <w:pPr>
        <w:ind w:left="4320" w:hanging="1440"/>
      </w:pPr>
      <w:rPr>
        <w:rFonts w:asciiTheme="majorHAnsi" w:eastAsiaTheme="majorEastAsia" w:hAnsiTheme="majorHAnsi" w:cstheme="majorBidi" w:hint="default"/>
        <w:b/>
        <w:color w:val="4F81BD" w:themeColor="accent1"/>
        <w:sz w:val="26"/>
      </w:rPr>
    </w:lvl>
    <w:lvl w:ilvl="8">
      <w:start w:val="1"/>
      <w:numFmt w:val="decimal"/>
      <w:isLgl/>
      <w:lvlText w:val="%1.%2.%3.%4.%5.%6.%7.%8.%9"/>
      <w:lvlJc w:val="left"/>
      <w:pPr>
        <w:ind w:left="5040" w:hanging="1800"/>
      </w:pPr>
      <w:rPr>
        <w:rFonts w:asciiTheme="majorHAnsi" w:eastAsiaTheme="majorEastAsia" w:hAnsiTheme="majorHAnsi" w:cstheme="majorBidi" w:hint="default"/>
        <w:b/>
        <w:color w:val="4F81BD" w:themeColor="accent1"/>
        <w:sz w:val="26"/>
      </w:rPr>
    </w:lvl>
  </w:abstractNum>
  <w:num w:numId="1">
    <w:abstractNumId w:val="23"/>
  </w:num>
  <w:num w:numId="2">
    <w:abstractNumId w:val="8"/>
  </w:num>
  <w:num w:numId="3">
    <w:abstractNumId w:val="22"/>
  </w:num>
  <w:num w:numId="4">
    <w:abstractNumId w:val="24"/>
  </w:num>
  <w:num w:numId="5">
    <w:abstractNumId w:val="17"/>
  </w:num>
  <w:num w:numId="6">
    <w:abstractNumId w:val="16"/>
  </w:num>
  <w:num w:numId="7">
    <w:abstractNumId w:val="19"/>
  </w:num>
  <w:num w:numId="8">
    <w:abstractNumId w:val="4"/>
  </w:num>
  <w:num w:numId="9">
    <w:abstractNumId w:val="13"/>
  </w:num>
  <w:num w:numId="10">
    <w:abstractNumId w:val="11"/>
  </w:num>
  <w:num w:numId="11">
    <w:abstractNumId w:val="10"/>
  </w:num>
  <w:num w:numId="12">
    <w:abstractNumId w:val="29"/>
  </w:num>
  <w:num w:numId="13">
    <w:abstractNumId w:val="15"/>
  </w:num>
  <w:num w:numId="14">
    <w:abstractNumId w:val="14"/>
  </w:num>
  <w:num w:numId="15">
    <w:abstractNumId w:val="21"/>
  </w:num>
  <w:num w:numId="16">
    <w:abstractNumId w:val="6"/>
  </w:num>
  <w:num w:numId="17">
    <w:abstractNumId w:val="2"/>
  </w:num>
  <w:num w:numId="18">
    <w:abstractNumId w:val="25"/>
  </w:num>
  <w:num w:numId="19">
    <w:abstractNumId w:val="27"/>
  </w:num>
  <w:num w:numId="20">
    <w:abstractNumId w:val="9"/>
  </w:num>
  <w:num w:numId="21">
    <w:abstractNumId w:val="26"/>
  </w:num>
  <w:num w:numId="22">
    <w:abstractNumId w:val="28"/>
  </w:num>
  <w:num w:numId="23">
    <w:abstractNumId w:val="20"/>
  </w:num>
  <w:num w:numId="24">
    <w:abstractNumId w:val="12"/>
  </w:num>
  <w:num w:numId="25">
    <w:abstractNumId w:val="3"/>
  </w:num>
  <w:num w:numId="26">
    <w:abstractNumId w:val="5"/>
  </w:num>
  <w:num w:numId="27">
    <w:abstractNumId w:val="1"/>
  </w:num>
  <w:num w:numId="28">
    <w:abstractNumId w:val="0"/>
  </w:num>
  <w:num w:numId="29">
    <w:abstractNumId w:val="18"/>
  </w:num>
  <w:num w:numId="30">
    <w:abstractNumId w:val="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112"/>
    <w:rsid w:val="000215C5"/>
    <w:rsid w:val="000272E6"/>
    <w:rsid w:val="00031DA6"/>
    <w:rsid w:val="00031E83"/>
    <w:rsid w:val="00033305"/>
    <w:rsid w:val="00060494"/>
    <w:rsid w:val="000673DD"/>
    <w:rsid w:val="000A2774"/>
    <w:rsid w:val="000B232F"/>
    <w:rsid w:val="000B2D3E"/>
    <w:rsid w:val="000B4310"/>
    <w:rsid w:val="000C0FBB"/>
    <w:rsid w:val="000C4993"/>
    <w:rsid w:val="000D437F"/>
    <w:rsid w:val="000D5363"/>
    <w:rsid w:val="000E108C"/>
    <w:rsid w:val="000E34EC"/>
    <w:rsid w:val="000E3CD7"/>
    <w:rsid w:val="0013556B"/>
    <w:rsid w:val="001357A2"/>
    <w:rsid w:val="00147442"/>
    <w:rsid w:val="00162EC4"/>
    <w:rsid w:val="0017058D"/>
    <w:rsid w:val="00172CE7"/>
    <w:rsid w:val="00175256"/>
    <w:rsid w:val="00182AE7"/>
    <w:rsid w:val="00187CDE"/>
    <w:rsid w:val="00190006"/>
    <w:rsid w:val="001C0965"/>
    <w:rsid w:val="001E0F7A"/>
    <w:rsid w:val="001E2834"/>
    <w:rsid w:val="001E7925"/>
    <w:rsid w:val="001F74A1"/>
    <w:rsid w:val="00204836"/>
    <w:rsid w:val="002318A8"/>
    <w:rsid w:val="00233A76"/>
    <w:rsid w:val="00240E66"/>
    <w:rsid w:val="00243D08"/>
    <w:rsid w:val="00266984"/>
    <w:rsid w:val="00276EC4"/>
    <w:rsid w:val="00295CAE"/>
    <w:rsid w:val="002B25C3"/>
    <w:rsid w:val="002C0CCC"/>
    <w:rsid w:val="002C46FD"/>
    <w:rsid w:val="002E51BF"/>
    <w:rsid w:val="002E7B29"/>
    <w:rsid w:val="002F00D8"/>
    <w:rsid w:val="002F23DB"/>
    <w:rsid w:val="00310BC7"/>
    <w:rsid w:val="00321AB3"/>
    <w:rsid w:val="003270E9"/>
    <w:rsid w:val="00353D4A"/>
    <w:rsid w:val="0035530D"/>
    <w:rsid w:val="00380155"/>
    <w:rsid w:val="00383851"/>
    <w:rsid w:val="00391B33"/>
    <w:rsid w:val="003B1AE0"/>
    <w:rsid w:val="003B5DA2"/>
    <w:rsid w:val="003C244C"/>
    <w:rsid w:val="003C3766"/>
    <w:rsid w:val="004000D7"/>
    <w:rsid w:val="0040245B"/>
    <w:rsid w:val="00402659"/>
    <w:rsid w:val="00404C95"/>
    <w:rsid w:val="004119B0"/>
    <w:rsid w:val="004270E4"/>
    <w:rsid w:val="00446C47"/>
    <w:rsid w:val="0045303B"/>
    <w:rsid w:val="00457605"/>
    <w:rsid w:val="00464CAE"/>
    <w:rsid w:val="00490E16"/>
    <w:rsid w:val="004C04E1"/>
    <w:rsid w:val="004D3047"/>
    <w:rsid w:val="004F2CE6"/>
    <w:rsid w:val="00502AC5"/>
    <w:rsid w:val="00504E43"/>
    <w:rsid w:val="0051113A"/>
    <w:rsid w:val="00527A49"/>
    <w:rsid w:val="00562722"/>
    <w:rsid w:val="00582B94"/>
    <w:rsid w:val="0058344C"/>
    <w:rsid w:val="00583FF8"/>
    <w:rsid w:val="00592458"/>
    <w:rsid w:val="00594242"/>
    <w:rsid w:val="005942E5"/>
    <w:rsid w:val="005B044C"/>
    <w:rsid w:val="005B3891"/>
    <w:rsid w:val="005C0477"/>
    <w:rsid w:val="005C510C"/>
    <w:rsid w:val="005C5291"/>
    <w:rsid w:val="005D01D7"/>
    <w:rsid w:val="005D2ED4"/>
    <w:rsid w:val="005E3723"/>
    <w:rsid w:val="005E5E6B"/>
    <w:rsid w:val="005F0393"/>
    <w:rsid w:val="006126DF"/>
    <w:rsid w:val="00621A06"/>
    <w:rsid w:val="006241C6"/>
    <w:rsid w:val="00630A08"/>
    <w:rsid w:val="00654FED"/>
    <w:rsid w:val="00657AEF"/>
    <w:rsid w:val="0067560D"/>
    <w:rsid w:val="00694021"/>
    <w:rsid w:val="006A77E6"/>
    <w:rsid w:val="006B5643"/>
    <w:rsid w:val="006C7197"/>
    <w:rsid w:val="006D28B5"/>
    <w:rsid w:val="006E5EDD"/>
    <w:rsid w:val="006F1DAF"/>
    <w:rsid w:val="00710343"/>
    <w:rsid w:val="0071648E"/>
    <w:rsid w:val="00741425"/>
    <w:rsid w:val="00753008"/>
    <w:rsid w:val="00777F4A"/>
    <w:rsid w:val="00787B61"/>
    <w:rsid w:val="007908F4"/>
    <w:rsid w:val="00796703"/>
    <w:rsid w:val="00796B51"/>
    <w:rsid w:val="007A3B9E"/>
    <w:rsid w:val="007D22C1"/>
    <w:rsid w:val="007D6A3C"/>
    <w:rsid w:val="007E448D"/>
    <w:rsid w:val="007E4CCC"/>
    <w:rsid w:val="007F42A5"/>
    <w:rsid w:val="0080385A"/>
    <w:rsid w:val="008064A0"/>
    <w:rsid w:val="008223CD"/>
    <w:rsid w:val="0082749E"/>
    <w:rsid w:val="00833132"/>
    <w:rsid w:val="00835215"/>
    <w:rsid w:val="0084541B"/>
    <w:rsid w:val="00847638"/>
    <w:rsid w:val="0087416F"/>
    <w:rsid w:val="00886DAF"/>
    <w:rsid w:val="008915E5"/>
    <w:rsid w:val="008A22C6"/>
    <w:rsid w:val="008B4DE9"/>
    <w:rsid w:val="008C620F"/>
    <w:rsid w:val="008D0D7A"/>
    <w:rsid w:val="008F63B9"/>
    <w:rsid w:val="00922FD0"/>
    <w:rsid w:val="009410CD"/>
    <w:rsid w:val="009411E7"/>
    <w:rsid w:val="009519A7"/>
    <w:rsid w:val="009673EE"/>
    <w:rsid w:val="00976EAE"/>
    <w:rsid w:val="0099324B"/>
    <w:rsid w:val="009A1796"/>
    <w:rsid w:val="009C776F"/>
    <w:rsid w:val="009C7C55"/>
    <w:rsid w:val="009D612F"/>
    <w:rsid w:val="009D7170"/>
    <w:rsid w:val="009E1353"/>
    <w:rsid w:val="009F15AF"/>
    <w:rsid w:val="009F1FC8"/>
    <w:rsid w:val="009F5958"/>
    <w:rsid w:val="00A256CE"/>
    <w:rsid w:val="00A42CE2"/>
    <w:rsid w:val="00A51EBE"/>
    <w:rsid w:val="00A739AF"/>
    <w:rsid w:val="00A7770F"/>
    <w:rsid w:val="00A923CD"/>
    <w:rsid w:val="00A94C52"/>
    <w:rsid w:val="00AA22A9"/>
    <w:rsid w:val="00AA5A81"/>
    <w:rsid w:val="00AD2D76"/>
    <w:rsid w:val="00AF6E37"/>
    <w:rsid w:val="00AF6ECC"/>
    <w:rsid w:val="00B05770"/>
    <w:rsid w:val="00B0748E"/>
    <w:rsid w:val="00B10709"/>
    <w:rsid w:val="00B1442A"/>
    <w:rsid w:val="00B1761A"/>
    <w:rsid w:val="00B21F44"/>
    <w:rsid w:val="00B23D69"/>
    <w:rsid w:val="00B257CD"/>
    <w:rsid w:val="00B26850"/>
    <w:rsid w:val="00B33F88"/>
    <w:rsid w:val="00B361C5"/>
    <w:rsid w:val="00B43B95"/>
    <w:rsid w:val="00B54B8C"/>
    <w:rsid w:val="00B600B4"/>
    <w:rsid w:val="00B613A8"/>
    <w:rsid w:val="00BA4BC7"/>
    <w:rsid w:val="00BB4518"/>
    <w:rsid w:val="00BE032F"/>
    <w:rsid w:val="00BF202F"/>
    <w:rsid w:val="00C045BE"/>
    <w:rsid w:val="00C07F80"/>
    <w:rsid w:val="00C103C4"/>
    <w:rsid w:val="00C15D81"/>
    <w:rsid w:val="00C22332"/>
    <w:rsid w:val="00C40E5D"/>
    <w:rsid w:val="00C535CD"/>
    <w:rsid w:val="00C55FF1"/>
    <w:rsid w:val="00C658BF"/>
    <w:rsid w:val="00C715A0"/>
    <w:rsid w:val="00C84E74"/>
    <w:rsid w:val="00CA343E"/>
    <w:rsid w:val="00CA747B"/>
    <w:rsid w:val="00CB1607"/>
    <w:rsid w:val="00CB5410"/>
    <w:rsid w:val="00CC6554"/>
    <w:rsid w:val="00CD7112"/>
    <w:rsid w:val="00CE7C95"/>
    <w:rsid w:val="00CF592B"/>
    <w:rsid w:val="00D00CA1"/>
    <w:rsid w:val="00D01FA3"/>
    <w:rsid w:val="00D030F1"/>
    <w:rsid w:val="00D26C05"/>
    <w:rsid w:val="00D27EE2"/>
    <w:rsid w:val="00D31083"/>
    <w:rsid w:val="00D323A6"/>
    <w:rsid w:val="00D43C2E"/>
    <w:rsid w:val="00D44EAA"/>
    <w:rsid w:val="00D54489"/>
    <w:rsid w:val="00D6293A"/>
    <w:rsid w:val="00D9660A"/>
    <w:rsid w:val="00DD0795"/>
    <w:rsid w:val="00DD4768"/>
    <w:rsid w:val="00DE220B"/>
    <w:rsid w:val="00DF0E5F"/>
    <w:rsid w:val="00E26925"/>
    <w:rsid w:val="00E32F1B"/>
    <w:rsid w:val="00E476F0"/>
    <w:rsid w:val="00E63EB4"/>
    <w:rsid w:val="00E6427C"/>
    <w:rsid w:val="00E75667"/>
    <w:rsid w:val="00E814CA"/>
    <w:rsid w:val="00E843DD"/>
    <w:rsid w:val="00E95EE7"/>
    <w:rsid w:val="00ED24F2"/>
    <w:rsid w:val="00EF2C18"/>
    <w:rsid w:val="00EF30C9"/>
    <w:rsid w:val="00F16CE7"/>
    <w:rsid w:val="00F25643"/>
    <w:rsid w:val="00F34BA1"/>
    <w:rsid w:val="00F442E1"/>
    <w:rsid w:val="00F5552F"/>
    <w:rsid w:val="00F612BB"/>
    <w:rsid w:val="00F72334"/>
    <w:rsid w:val="00F844AF"/>
    <w:rsid w:val="00FA3CCD"/>
    <w:rsid w:val="00FA4076"/>
    <w:rsid w:val="00FA4D32"/>
    <w:rsid w:val="00FB0D9B"/>
    <w:rsid w:val="00FB1252"/>
    <w:rsid w:val="00FB3DE7"/>
    <w:rsid w:val="00FC1D5C"/>
    <w:rsid w:val="00FD3A85"/>
    <w:rsid w:val="00FF3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uiPriority w:val="9"/>
    <w:qFormat/>
    <w:rsid w:val="006B56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64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64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64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B5643"/>
    <w:pPr>
      <w:ind w:left="720"/>
      <w:contextualSpacing/>
    </w:pPr>
  </w:style>
  <w:style w:type="paragraph" w:styleId="TOCHeading">
    <w:name w:val="TOC Heading"/>
    <w:basedOn w:val="Heading1"/>
    <w:next w:val="Normal"/>
    <w:uiPriority w:val="39"/>
    <w:semiHidden/>
    <w:unhideWhenUsed/>
    <w:qFormat/>
    <w:rsid w:val="00D00CA1"/>
    <w:pPr>
      <w:spacing w:line="276" w:lineRule="auto"/>
      <w:outlineLvl w:val="9"/>
    </w:pPr>
    <w:rPr>
      <w:lang w:val="en-US" w:eastAsia="ja-JP"/>
    </w:rPr>
  </w:style>
  <w:style w:type="paragraph" w:styleId="TOC1">
    <w:name w:val="toc 1"/>
    <w:basedOn w:val="Normal"/>
    <w:next w:val="Normal"/>
    <w:autoRedefine/>
    <w:uiPriority w:val="39"/>
    <w:unhideWhenUsed/>
    <w:rsid w:val="00D00CA1"/>
    <w:pPr>
      <w:spacing w:after="100"/>
    </w:pPr>
  </w:style>
  <w:style w:type="character" w:styleId="Hyperlink">
    <w:name w:val="Hyperlink"/>
    <w:basedOn w:val="DefaultParagraphFont"/>
    <w:uiPriority w:val="99"/>
    <w:unhideWhenUsed/>
    <w:rsid w:val="00D00CA1"/>
    <w:rPr>
      <w:color w:val="0000FF" w:themeColor="hyperlink"/>
      <w:u w:val="single"/>
    </w:rPr>
  </w:style>
  <w:style w:type="paragraph" w:styleId="BalloonText">
    <w:name w:val="Balloon Text"/>
    <w:basedOn w:val="Normal"/>
    <w:link w:val="BalloonTextChar"/>
    <w:uiPriority w:val="99"/>
    <w:semiHidden/>
    <w:unhideWhenUsed/>
    <w:rsid w:val="00D00CA1"/>
    <w:rPr>
      <w:rFonts w:ascii="Tahoma" w:hAnsi="Tahoma" w:cs="Tahoma"/>
      <w:sz w:val="16"/>
      <w:szCs w:val="16"/>
    </w:rPr>
  </w:style>
  <w:style w:type="character" w:customStyle="1" w:styleId="BalloonTextChar">
    <w:name w:val="Balloon Text Char"/>
    <w:basedOn w:val="DefaultParagraphFont"/>
    <w:link w:val="BalloonText"/>
    <w:uiPriority w:val="99"/>
    <w:semiHidden/>
    <w:rsid w:val="00D00CA1"/>
    <w:rPr>
      <w:rFonts w:ascii="Tahoma" w:hAnsi="Tahoma" w:cs="Tahoma"/>
      <w:sz w:val="16"/>
      <w:szCs w:val="16"/>
    </w:rPr>
  </w:style>
  <w:style w:type="paragraph" w:styleId="Header">
    <w:name w:val="header"/>
    <w:basedOn w:val="Normal"/>
    <w:link w:val="HeaderChar"/>
    <w:uiPriority w:val="99"/>
    <w:unhideWhenUsed/>
    <w:rsid w:val="00FB0D9B"/>
    <w:pPr>
      <w:tabs>
        <w:tab w:val="center" w:pos="4513"/>
        <w:tab w:val="right" w:pos="9026"/>
      </w:tabs>
    </w:pPr>
  </w:style>
  <w:style w:type="character" w:customStyle="1" w:styleId="HeaderChar">
    <w:name w:val="Header Char"/>
    <w:basedOn w:val="DefaultParagraphFont"/>
    <w:link w:val="Header"/>
    <w:uiPriority w:val="99"/>
    <w:rsid w:val="00FB0D9B"/>
  </w:style>
  <w:style w:type="paragraph" w:styleId="Footer">
    <w:name w:val="footer"/>
    <w:basedOn w:val="Normal"/>
    <w:link w:val="FooterChar"/>
    <w:uiPriority w:val="99"/>
    <w:unhideWhenUsed/>
    <w:rsid w:val="00FB0D9B"/>
    <w:pPr>
      <w:tabs>
        <w:tab w:val="center" w:pos="4513"/>
        <w:tab w:val="right" w:pos="9026"/>
      </w:tabs>
    </w:pPr>
  </w:style>
  <w:style w:type="character" w:customStyle="1" w:styleId="FooterChar">
    <w:name w:val="Footer Char"/>
    <w:basedOn w:val="DefaultParagraphFont"/>
    <w:link w:val="Footer"/>
    <w:uiPriority w:val="99"/>
    <w:rsid w:val="00FB0D9B"/>
  </w:style>
  <w:style w:type="paragraph" w:styleId="FootnoteText">
    <w:name w:val="footnote text"/>
    <w:basedOn w:val="Normal"/>
    <w:link w:val="FootnoteTextChar"/>
    <w:uiPriority w:val="99"/>
    <w:semiHidden/>
    <w:unhideWhenUsed/>
    <w:rsid w:val="000E108C"/>
    <w:rPr>
      <w:sz w:val="20"/>
      <w:szCs w:val="20"/>
    </w:rPr>
  </w:style>
  <w:style w:type="character" w:customStyle="1" w:styleId="FootnoteTextChar">
    <w:name w:val="Footnote Text Char"/>
    <w:basedOn w:val="DefaultParagraphFont"/>
    <w:link w:val="FootnoteText"/>
    <w:uiPriority w:val="99"/>
    <w:semiHidden/>
    <w:rsid w:val="000E108C"/>
    <w:rPr>
      <w:sz w:val="20"/>
      <w:szCs w:val="20"/>
    </w:rPr>
  </w:style>
  <w:style w:type="character" w:styleId="FootnoteReference">
    <w:name w:val="footnote reference"/>
    <w:basedOn w:val="DefaultParagraphFont"/>
    <w:uiPriority w:val="99"/>
    <w:semiHidden/>
    <w:unhideWhenUsed/>
    <w:rsid w:val="000E108C"/>
    <w:rPr>
      <w:vertAlign w:val="superscript"/>
    </w:rPr>
  </w:style>
  <w:style w:type="table" w:styleId="TableGrid">
    <w:name w:val="Table Grid"/>
    <w:basedOn w:val="TableNormal"/>
    <w:uiPriority w:val="59"/>
    <w:rsid w:val="005834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064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64A0"/>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9C776F"/>
    <w:pPr>
      <w:spacing w:after="100"/>
      <w:ind w:left="240"/>
    </w:pPr>
  </w:style>
  <w:style w:type="paragraph" w:styleId="TOC3">
    <w:name w:val="toc 3"/>
    <w:basedOn w:val="Normal"/>
    <w:next w:val="Normal"/>
    <w:autoRedefine/>
    <w:uiPriority w:val="39"/>
    <w:unhideWhenUsed/>
    <w:rsid w:val="009C776F"/>
    <w:pPr>
      <w:spacing w:after="100"/>
      <w:ind w:left="480"/>
    </w:pPr>
  </w:style>
  <w:style w:type="paragraph" w:customStyle="1" w:styleId="Default">
    <w:name w:val="Default"/>
    <w:rsid w:val="00BB4518"/>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uiPriority w:val="9"/>
    <w:qFormat/>
    <w:rsid w:val="006B56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64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64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64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B5643"/>
    <w:pPr>
      <w:ind w:left="720"/>
      <w:contextualSpacing/>
    </w:pPr>
  </w:style>
  <w:style w:type="paragraph" w:styleId="TOCHeading">
    <w:name w:val="TOC Heading"/>
    <w:basedOn w:val="Heading1"/>
    <w:next w:val="Normal"/>
    <w:uiPriority w:val="39"/>
    <w:semiHidden/>
    <w:unhideWhenUsed/>
    <w:qFormat/>
    <w:rsid w:val="00D00CA1"/>
    <w:pPr>
      <w:spacing w:line="276" w:lineRule="auto"/>
      <w:outlineLvl w:val="9"/>
    </w:pPr>
    <w:rPr>
      <w:lang w:val="en-US" w:eastAsia="ja-JP"/>
    </w:rPr>
  </w:style>
  <w:style w:type="paragraph" w:styleId="TOC1">
    <w:name w:val="toc 1"/>
    <w:basedOn w:val="Normal"/>
    <w:next w:val="Normal"/>
    <w:autoRedefine/>
    <w:uiPriority w:val="39"/>
    <w:unhideWhenUsed/>
    <w:rsid w:val="00D00CA1"/>
    <w:pPr>
      <w:spacing w:after="100"/>
    </w:pPr>
  </w:style>
  <w:style w:type="character" w:styleId="Hyperlink">
    <w:name w:val="Hyperlink"/>
    <w:basedOn w:val="DefaultParagraphFont"/>
    <w:uiPriority w:val="99"/>
    <w:unhideWhenUsed/>
    <w:rsid w:val="00D00CA1"/>
    <w:rPr>
      <w:color w:val="0000FF" w:themeColor="hyperlink"/>
      <w:u w:val="single"/>
    </w:rPr>
  </w:style>
  <w:style w:type="paragraph" w:styleId="BalloonText">
    <w:name w:val="Balloon Text"/>
    <w:basedOn w:val="Normal"/>
    <w:link w:val="BalloonTextChar"/>
    <w:uiPriority w:val="99"/>
    <w:semiHidden/>
    <w:unhideWhenUsed/>
    <w:rsid w:val="00D00CA1"/>
    <w:rPr>
      <w:rFonts w:ascii="Tahoma" w:hAnsi="Tahoma" w:cs="Tahoma"/>
      <w:sz w:val="16"/>
      <w:szCs w:val="16"/>
    </w:rPr>
  </w:style>
  <w:style w:type="character" w:customStyle="1" w:styleId="BalloonTextChar">
    <w:name w:val="Balloon Text Char"/>
    <w:basedOn w:val="DefaultParagraphFont"/>
    <w:link w:val="BalloonText"/>
    <w:uiPriority w:val="99"/>
    <w:semiHidden/>
    <w:rsid w:val="00D00CA1"/>
    <w:rPr>
      <w:rFonts w:ascii="Tahoma" w:hAnsi="Tahoma" w:cs="Tahoma"/>
      <w:sz w:val="16"/>
      <w:szCs w:val="16"/>
    </w:rPr>
  </w:style>
  <w:style w:type="paragraph" w:styleId="Header">
    <w:name w:val="header"/>
    <w:basedOn w:val="Normal"/>
    <w:link w:val="HeaderChar"/>
    <w:uiPriority w:val="99"/>
    <w:unhideWhenUsed/>
    <w:rsid w:val="00FB0D9B"/>
    <w:pPr>
      <w:tabs>
        <w:tab w:val="center" w:pos="4513"/>
        <w:tab w:val="right" w:pos="9026"/>
      </w:tabs>
    </w:pPr>
  </w:style>
  <w:style w:type="character" w:customStyle="1" w:styleId="HeaderChar">
    <w:name w:val="Header Char"/>
    <w:basedOn w:val="DefaultParagraphFont"/>
    <w:link w:val="Header"/>
    <w:uiPriority w:val="99"/>
    <w:rsid w:val="00FB0D9B"/>
  </w:style>
  <w:style w:type="paragraph" w:styleId="Footer">
    <w:name w:val="footer"/>
    <w:basedOn w:val="Normal"/>
    <w:link w:val="FooterChar"/>
    <w:uiPriority w:val="99"/>
    <w:unhideWhenUsed/>
    <w:rsid w:val="00FB0D9B"/>
    <w:pPr>
      <w:tabs>
        <w:tab w:val="center" w:pos="4513"/>
        <w:tab w:val="right" w:pos="9026"/>
      </w:tabs>
    </w:pPr>
  </w:style>
  <w:style w:type="character" w:customStyle="1" w:styleId="FooterChar">
    <w:name w:val="Footer Char"/>
    <w:basedOn w:val="DefaultParagraphFont"/>
    <w:link w:val="Footer"/>
    <w:uiPriority w:val="99"/>
    <w:rsid w:val="00FB0D9B"/>
  </w:style>
  <w:style w:type="paragraph" w:styleId="FootnoteText">
    <w:name w:val="footnote text"/>
    <w:basedOn w:val="Normal"/>
    <w:link w:val="FootnoteTextChar"/>
    <w:uiPriority w:val="99"/>
    <w:semiHidden/>
    <w:unhideWhenUsed/>
    <w:rsid w:val="000E108C"/>
    <w:rPr>
      <w:sz w:val="20"/>
      <w:szCs w:val="20"/>
    </w:rPr>
  </w:style>
  <w:style w:type="character" w:customStyle="1" w:styleId="FootnoteTextChar">
    <w:name w:val="Footnote Text Char"/>
    <w:basedOn w:val="DefaultParagraphFont"/>
    <w:link w:val="FootnoteText"/>
    <w:uiPriority w:val="99"/>
    <w:semiHidden/>
    <w:rsid w:val="000E108C"/>
    <w:rPr>
      <w:sz w:val="20"/>
      <w:szCs w:val="20"/>
    </w:rPr>
  </w:style>
  <w:style w:type="character" w:styleId="FootnoteReference">
    <w:name w:val="footnote reference"/>
    <w:basedOn w:val="DefaultParagraphFont"/>
    <w:uiPriority w:val="99"/>
    <w:semiHidden/>
    <w:unhideWhenUsed/>
    <w:rsid w:val="000E108C"/>
    <w:rPr>
      <w:vertAlign w:val="superscript"/>
    </w:rPr>
  </w:style>
  <w:style w:type="table" w:styleId="TableGrid">
    <w:name w:val="Table Grid"/>
    <w:basedOn w:val="TableNormal"/>
    <w:uiPriority w:val="59"/>
    <w:rsid w:val="005834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064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64A0"/>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9C776F"/>
    <w:pPr>
      <w:spacing w:after="100"/>
      <w:ind w:left="240"/>
    </w:pPr>
  </w:style>
  <w:style w:type="paragraph" w:styleId="TOC3">
    <w:name w:val="toc 3"/>
    <w:basedOn w:val="Normal"/>
    <w:next w:val="Normal"/>
    <w:autoRedefine/>
    <w:uiPriority w:val="39"/>
    <w:unhideWhenUsed/>
    <w:rsid w:val="009C776F"/>
    <w:pPr>
      <w:spacing w:after="100"/>
      <w:ind w:left="480"/>
    </w:pPr>
  </w:style>
  <w:style w:type="paragraph" w:customStyle="1" w:styleId="Default">
    <w:name w:val="Default"/>
    <w:rsid w:val="00BB4518"/>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6516">
      <w:bodyDiv w:val="1"/>
      <w:marLeft w:val="0"/>
      <w:marRight w:val="0"/>
      <w:marTop w:val="0"/>
      <w:marBottom w:val="0"/>
      <w:divBdr>
        <w:top w:val="none" w:sz="0" w:space="0" w:color="auto"/>
        <w:left w:val="none" w:sz="0" w:space="0" w:color="auto"/>
        <w:bottom w:val="none" w:sz="0" w:space="0" w:color="auto"/>
        <w:right w:val="none" w:sz="0" w:space="0" w:color="auto"/>
      </w:divBdr>
    </w:div>
    <w:div w:id="198253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ultation.oxford.gov.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uploads/system/uploads/attachment_data/file/255180/Consultation-Principles-Oct-2013.pdf" TargetMode="External"/><Relationship Id="rId1" Type="http://schemas.openxmlformats.org/officeDocument/2006/relationships/hyperlink" Target="https://www.gov.uk/government/uploads/system/uploads/attachment_data/file/255180/Consultation-Principles-Oct-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56A4F-7908-40BF-BA42-BAFB7C7A7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AAEB6BAC</Template>
  <TotalTime>0</TotalTime>
  <Pages>22</Pages>
  <Words>7213</Words>
  <Characters>41120</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sadie.paige</dc:creator>
  <cp:lastModifiedBy>Mathew.Metcalfe</cp:lastModifiedBy>
  <cp:revision>2</cp:revision>
  <cp:lastPrinted>2014-06-09T10:34:00Z</cp:lastPrinted>
  <dcterms:created xsi:type="dcterms:W3CDTF">2014-08-12T10:52:00Z</dcterms:created>
  <dcterms:modified xsi:type="dcterms:W3CDTF">2014-08-12T10:52:00Z</dcterms:modified>
</cp:coreProperties>
</file>